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E2D" w:rsidRPr="00C963D1" w:rsidRDefault="00893E2D" w:rsidP="00893E2D">
      <w:pPr>
        <w:spacing w:line="360" w:lineRule="auto"/>
        <w:jc w:val="both"/>
      </w:pPr>
      <w:r w:rsidRPr="00C963D1">
        <w:t>Sok szeretettel köszöntöm képviselő-testületünk nevében községünk megjelent lakosait és azokat, akik az interneten keresztül követik a falugyűlést!</w:t>
      </w:r>
    </w:p>
    <w:p w:rsidR="00893E2D" w:rsidRPr="00C963D1" w:rsidRDefault="00893E2D" w:rsidP="00893E2D">
      <w:pPr>
        <w:spacing w:line="360" w:lineRule="auto"/>
        <w:jc w:val="both"/>
      </w:pPr>
      <w:r w:rsidRPr="00C963D1">
        <w:t>Tisztelt Falugyűlés!</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A beszámolóm első részében a tavalyi esztendő főbb történéseiről, fejlesztéseiről beszélek.</w:t>
      </w:r>
    </w:p>
    <w:p w:rsidR="00C963D1" w:rsidRDefault="00C963D1" w:rsidP="00893E2D">
      <w:pPr>
        <w:spacing w:line="360" w:lineRule="auto"/>
        <w:jc w:val="both"/>
      </w:pPr>
    </w:p>
    <w:p w:rsidR="00893E2D" w:rsidRPr="00C963D1" w:rsidRDefault="00893E2D" w:rsidP="00893E2D">
      <w:pPr>
        <w:spacing w:line="360" w:lineRule="auto"/>
        <w:jc w:val="both"/>
      </w:pPr>
      <w:r w:rsidRPr="00C963D1">
        <w:t>A 2023. évi költségvetési bevételek tervezett előirányzata 2.804.182.375 Ft volt, melyet hosszú távú befektetési államkötvénnyel és a 2022</w:t>
      </w:r>
      <w:r w:rsidR="00C963D1">
        <w:t>.</w:t>
      </w:r>
      <w:r w:rsidRPr="00C963D1">
        <w:t xml:space="preserve"> évi maradvánnyal egészítettünk ki, ami összesen 3.369.856.698 Ft. Ennek a több mint 3 milliárd forintnak a legnagyobb részét az a pénz teszi ki, melyet önkormányzatunk hosszú évek alatt a sportcsarnok építésére tett félre. Emellett benne volt az elnyert pályázati források összege, a Szülőföld programra lekötött pénzek és a folyamatban lévő beruházások fedezete.</w:t>
      </w:r>
    </w:p>
    <w:p w:rsidR="00893E2D" w:rsidRPr="00C963D1" w:rsidRDefault="00893E2D" w:rsidP="00893E2D">
      <w:pPr>
        <w:spacing w:line="360" w:lineRule="auto"/>
        <w:jc w:val="both"/>
        <w:rPr>
          <w:strike/>
        </w:rPr>
      </w:pPr>
      <w:r w:rsidRPr="00C963D1">
        <w:t>Az ipari parkban</w:t>
      </w:r>
      <w:r w:rsidR="00C963D1">
        <w:t>,</w:t>
      </w:r>
      <w:r w:rsidRPr="00C963D1">
        <w:t xml:space="preserve"> mint kiemelt övezetben az építményadó mértéke 1.230 Ft/m2-ről 1.400 Ft/ m2-ra emelkedett az elmúlt évben. </w:t>
      </w:r>
      <w:r w:rsidR="00C963D1">
        <w:t>A t</w:t>
      </w:r>
      <w:r w:rsidRPr="00C963D1">
        <w:t>avalyi évben önkormányzatunk csak az ipari park övezetében emelt adót, amelynek az volt az indoka, hogy ezzel a többletbevétellel egészítsük ki a megnövekedett rezsiköltségeit az önkormányzat intézményeinek.</w:t>
      </w:r>
    </w:p>
    <w:p w:rsidR="00893E2D" w:rsidRPr="00C963D1" w:rsidRDefault="00893E2D" w:rsidP="00893E2D">
      <w:pPr>
        <w:spacing w:line="360" w:lineRule="auto"/>
        <w:jc w:val="both"/>
      </w:pPr>
      <w:r w:rsidRPr="00C963D1">
        <w:t xml:space="preserve">2023. évben, a feladatfinanszírozás keretében – az iparűzési adó erősségünkre tekintettel –általános működési feladatellátásra, az óvodai és bölcsődei feladatellátásra, a gyermekétkeztetés működési kiadásaira és a közművelődési feladatellátásra kapott önkormányzatunk állami hozzájárulást, melynek összege 373.821.649 Ft, ezzel szemben elvárt adófizetési kötelezettségünk az iparűzési adó erőképességünk miatt: 528.810.069 Ft. </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 xml:space="preserve">A megjelenő pályázati lehetőségeket a tavalyi évben is folyamatosan figyelemmel kísértük. 2023-ban két pályázat benyújtására volt lehetőségünk, egyik egy kerékpáros ügyesség pálya építésére nyújtott lehetőséget, míg a </w:t>
      </w:r>
      <w:proofErr w:type="spellStart"/>
      <w:r w:rsidRPr="00C963D1">
        <w:t>Leader</w:t>
      </w:r>
      <w:proofErr w:type="spellEnd"/>
      <w:r w:rsidRPr="00C963D1">
        <w:t xml:space="preserve"> pályázat keretében az Erdei Iskola energetikai fejlesztésére kaptunk támogatást.</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Az Önkormányzat által működtetett szociális támogatási rendszer 2023-b</w:t>
      </w:r>
      <w:r w:rsidR="00C963D1">
        <w:t>a</w:t>
      </w:r>
      <w:r w:rsidRPr="00C963D1">
        <w:t>n is jelentős támogatást tudott nyújtani a nehéz anyagi helyzetben lévők számára. Szociális tűzifa támogatásban 86 háztartás részesült tavaly, a támogatás értéke itt 5 329 000 Ft volt. Önkormányzatunk rendelkezik kríziskamrával, amelyből alapvető élelmiszereket tudunk adni a rászorulóknak, ezzel a támogatási módszerrel 77 családnak segítettünk. A pénzbeli támogatás értéke pedig közel 50 000 000 Ft volt.</w:t>
      </w:r>
    </w:p>
    <w:p w:rsidR="00893E2D" w:rsidRPr="00C963D1" w:rsidRDefault="00893E2D" w:rsidP="00893E2D">
      <w:pPr>
        <w:spacing w:line="360" w:lineRule="auto"/>
        <w:jc w:val="both"/>
        <w:rPr>
          <w:rFonts w:eastAsia="Calibri"/>
        </w:rPr>
      </w:pPr>
    </w:p>
    <w:p w:rsidR="00893E2D" w:rsidRPr="00C963D1" w:rsidRDefault="00893E2D" w:rsidP="00893E2D">
      <w:pPr>
        <w:spacing w:line="360" w:lineRule="auto"/>
        <w:jc w:val="both"/>
        <w:rPr>
          <w:rFonts w:eastAsia="Calibri"/>
        </w:rPr>
      </w:pPr>
      <w:r w:rsidRPr="00C963D1">
        <w:rPr>
          <w:rFonts w:eastAsia="Calibri"/>
        </w:rPr>
        <w:lastRenderedPageBreak/>
        <w:t>2023-as beruházások:</w:t>
      </w:r>
    </w:p>
    <w:p w:rsidR="00893E2D" w:rsidRPr="00C963D1" w:rsidRDefault="00893E2D" w:rsidP="00893E2D">
      <w:pPr>
        <w:spacing w:line="360" w:lineRule="auto"/>
        <w:contextualSpacing/>
        <w:jc w:val="both"/>
        <w:rPr>
          <w:rFonts w:eastAsia="Calibri"/>
        </w:rPr>
      </w:pPr>
      <w:r w:rsidRPr="00C963D1">
        <w:rPr>
          <w:rFonts w:eastAsia="Calibri"/>
        </w:rPr>
        <w:t>A tavaly év eleji terveink szerint a bölcsődei két csoport építése nyáron fejeződött volna be, így a szükséges engedélyezés és a működési engedély megszerzése után az idei év elejétől fogadhatott volna gyerekeket az intézmény. Sajnos a közbeszerzésen nyertes vállalkozó annyira elmaradt a beruházás ütemtervétől, hogy önkormányzatunk felbontotta vele a szerződést. Ezután új eljárást kellett kiírnunk, mely eredményeként a nyár végén folytatta, pontosabban fogalmazva, kezdte meg az építést a kivitelező. A forrás jelentős részét biztosító pályázati összeg miatt a beruházást még 2023-ban be kellett fejezni. December 15-i határidőre az épület elkészült, a működéshez szükséges berendezéseket, eszközöket, fejlesztő játékokat megvettük, és a Magyar Államkincstár felé még karácsony előtt megküldtük a projekt lezárásához szükséges dokumentumokat. A nyitáshoz szükséges engedélyek megszerzése is célegyenesben van, így húsvét után két bölcsődei csoporttal bővül az intézmény.</w:t>
      </w:r>
    </w:p>
    <w:p w:rsidR="00893E2D" w:rsidRPr="00C963D1" w:rsidRDefault="00C963D1" w:rsidP="00893E2D">
      <w:pPr>
        <w:spacing w:line="360" w:lineRule="auto"/>
        <w:contextualSpacing/>
        <w:jc w:val="both"/>
        <w:rPr>
          <w:rFonts w:eastAsia="Calibri"/>
        </w:rPr>
      </w:pPr>
      <w:r>
        <w:rPr>
          <w:rFonts w:eastAsia="Calibri"/>
        </w:rPr>
        <w:t xml:space="preserve">A </w:t>
      </w:r>
      <w:r w:rsidR="00893E2D" w:rsidRPr="00C963D1">
        <w:rPr>
          <w:rFonts w:eastAsia="Calibri"/>
        </w:rPr>
        <w:t xml:space="preserve">Rózsa utca elejének felújítása is befejeződött a tavalyi esztendő első negyedévében. </w:t>
      </w:r>
      <w:r>
        <w:rPr>
          <w:rFonts w:eastAsia="Calibri"/>
        </w:rPr>
        <w:t xml:space="preserve">A </w:t>
      </w:r>
      <w:r w:rsidR="00893E2D" w:rsidRPr="00C963D1">
        <w:rPr>
          <w:rFonts w:eastAsia="Calibri"/>
        </w:rPr>
        <w:t>Sport épület bővítése és korszerűsítésén folyamatos volt a munkavégzés 2023-ban, melynek eredményeként idén februárban készre jelentette a vállalkozó, jelenleg a hibalistán szereplő tételek javítása folyik. A beruházás eredményeként a régebben 370 m</w:t>
      </w:r>
      <w:r w:rsidR="00893E2D" w:rsidRPr="00C963D1">
        <w:rPr>
          <w:rFonts w:eastAsia="Calibri"/>
          <w:vertAlign w:val="superscript"/>
        </w:rPr>
        <w:t>2</w:t>
      </w:r>
      <w:r w:rsidR="00893E2D" w:rsidRPr="00C963D1">
        <w:rPr>
          <w:rFonts w:eastAsia="Calibri"/>
        </w:rPr>
        <w:t>-es épület 730 m</w:t>
      </w:r>
      <w:r w:rsidR="00893E2D" w:rsidRPr="00C963D1">
        <w:rPr>
          <w:rFonts w:eastAsia="Calibri"/>
          <w:vertAlign w:val="superscript"/>
        </w:rPr>
        <w:t>2</w:t>
      </w:r>
      <w:r w:rsidR="00893E2D" w:rsidRPr="00C963D1">
        <w:rPr>
          <w:rFonts w:eastAsia="Calibri"/>
        </w:rPr>
        <w:t xml:space="preserve">-re bővült. A hozzáépítés során 6 új öltöző került kialakításra. Az egyesület zavartalan működését úgy támogatta önkormányzatunk, hogy a pályákat leválasztották a beruházási területről, illetve a beruházás idejére mobil öltözőket béreltünk a sportolók számára. </w:t>
      </w:r>
    </w:p>
    <w:p w:rsidR="00893E2D" w:rsidRPr="00C963D1" w:rsidRDefault="00893E2D" w:rsidP="00893E2D">
      <w:pPr>
        <w:spacing w:after="240" w:line="360" w:lineRule="auto"/>
        <w:contextualSpacing/>
        <w:jc w:val="both"/>
        <w:rPr>
          <w:rFonts w:eastAsia="Calibri"/>
        </w:rPr>
      </w:pPr>
      <w:r w:rsidRPr="00C963D1">
        <w:rPr>
          <w:rFonts w:eastAsia="Calibri"/>
        </w:rPr>
        <w:t>A Vackor Óvoda és Bölcsődénél fejlesztő és informatikai eszközöket szereztünk be, az udvaron található csúszdadomb fölé pedig napvitorlát építtetünk. Tavaly az intézmény tervezett festési, mázolási munkáit elvégeztette az intézményvezető.</w:t>
      </w:r>
    </w:p>
    <w:p w:rsidR="00893E2D" w:rsidRPr="00C963D1" w:rsidRDefault="00893E2D" w:rsidP="00893E2D">
      <w:pPr>
        <w:spacing w:after="240" w:line="360" w:lineRule="auto"/>
        <w:contextualSpacing/>
        <w:jc w:val="both"/>
        <w:rPr>
          <w:rFonts w:eastAsia="Calibri"/>
        </w:rPr>
      </w:pPr>
      <w:r w:rsidRPr="00C963D1">
        <w:rPr>
          <w:rFonts w:eastAsia="Calibri"/>
        </w:rPr>
        <w:t xml:space="preserve">A polgármesteri hivatalnál a tervezett eszközbeszerzések, felújítások megvalósultak. A polgármesteri hivatal melletti parkban került elhelyezésre az </w:t>
      </w:r>
      <w:proofErr w:type="spellStart"/>
      <w:r w:rsidRPr="00C963D1">
        <w:rPr>
          <w:rFonts w:eastAsia="Calibri"/>
        </w:rPr>
        <w:t>az</w:t>
      </w:r>
      <w:proofErr w:type="spellEnd"/>
      <w:r w:rsidRPr="00C963D1">
        <w:rPr>
          <w:rFonts w:eastAsia="Calibri"/>
        </w:rPr>
        <w:t xml:space="preserve"> emlékoszlop, melyen a falumegújítási díjjal járó emléktáblákat helyeztük el.</w:t>
      </w:r>
    </w:p>
    <w:p w:rsidR="00893E2D" w:rsidRPr="00C963D1" w:rsidRDefault="00893E2D" w:rsidP="00893E2D">
      <w:pPr>
        <w:spacing w:line="360" w:lineRule="auto"/>
        <w:contextualSpacing/>
        <w:jc w:val="both"/>
        <w:rPr>
          <w:rFonts w:eastAsia="Calibri"/>
        </w:rPr>
      </w:pPr>
      <w:r w:rsidRPr="00C963D1">
        <w:rPr>
          <w:rFonts w:eastAsia="Calibri"/>
        </w:rPr>
        <w:t xml:space="preserve">Az idősek otthonában a konyha és a személyzeti mosdó került felújításra. </w:t>
      </w:r>
      <w:r w:rsidR="00C963D1">
        <w:rPr>
          <w:rFonts w:eastAsia="Calibri"/>
        </w:rPr>
        <w:t>A</w:t>
      </w:r>
      <w:r w:rsidRPr="00C963D1">
        <w:rPr>
          <w:rFonts w:eastAsia="Calibri"/>
        </w:rPr>
        <w:t xml:space="preserve"> felújítás során az új csempeburkolat mellet új konyhabútorral és mosogatógéppel gazdagodott az intézmény. A mosdó</w:t>
      </w:r>
      <w:r w:rsidR="00C963D1">
        <w:rPr>
          <w:rFonts w:eastAsia="Calibri"/>
        </w:rPr>
        <w:t xml:space="preserve">t teljes </w:t>
      </w:r>
      <w:proofErr w:type="gramStart"/>
      <w:r w:rsidR="00C963D1">
        <w:rPr>
          <w:rFonts w:eastAsia="Calibri"/>
        </w:rPr>
        <w:t xml:space="preserve">körűen </w:t>
      </w:r>
      <w:r w:rsidRPr="00C963D1">
        <w:rPr>
          <w:rFonts w:eastAsia="Calibri"/>
        </w:rPr>
        <w:t xml:space="preserve"> </w:t>
      </w:r>
      <w:r w:rsidR="00C963D1">
        <w:rPr>
          <w:rFonts w:eastAsia="Calibri"/>
        </w:rPr>
        <w:t>felújítottuk</w:t>
      </w:r>
      <w:proofErr w:type="gramEnd"/>
      <w:r w:rsidR="00C963D1">
        <w:rPr>
          <w:rFonts w:eastAsia="Calibri"/>
        </w:rPr>
        <w:t xml:space="preserve">, a fejlesztés értéke </w:t>
      </w:r>
      <w:r w:rsidRPr="00C963D1">
        <w:rPr>
          <w:rFonts w:eastAsia="Calibri"/>
        </w:rPr>
        <w:t>3 847 425 Ft volt.</w:t>
      </w:r>
    </w:p>
    <w:p w:rsidR="00893E2D" w:rsidRPr="00C963D1" w:rsidRDefault="00893E2D" w:rsidP="00893E2D">
      <w:pPr>
        <w:spacing w:line="360" w:lineRule="auto"/>
        <w:contextualSpacing/>
        <w:jc w:val="both"/>
        <w:rPr>
          <w:rFonts w:eastAsia="Calibri"/>
        </w:rPr>
      </w:pPr>
      <w:r w:rsidRPr="00C963D1">
        <w:rPr>
          <w:rFonts w:eastAsia="Calibri"/>
        </w:rPr>
        <w:t>A könyvtár esetében informatikai eszközök beszerzése megtörtént. E mellett továbbra is biztosította önkormányzatunk napilapok, folyóiratok vásárlását, illetve különböző előadások lebonyolításának díjait.</w:t>
      </w:r>
    </w:p>
    <w:p w:rsidR="00893E2D" w:rsidRPr="00C963D1" w:rsidRDefault="00893E2D" w:rsidP="00893E2D">
      <w:pPr>
        <w:spacing w:line="360" w:lineRule="auto"/>
        <w:contextualSpacing/>
        <w:jc w:val="both"/>
        <w:rPr>
          <w:rFonts w:eastAsia="Calibri"/>
        </w:rPr>
      </w:pPr>
      <w:r w:rsidRPr="00C963D1">
        <w:rPr>
          <w:rFonts w:eastAsia="Calibri"/>
        </w:rPr>
        <w:t xml:space="preserve">A művelődési háznál a könyvtár, az olvasóterem és az előtér </w:t>
      </w:r>
      <w:proofErr w:type="spellStart"/>
      <w:r w:rsidRPr="00C963D1">
        <w:rPr>
          <w:rFonts w:eastAsia="Calibri"/>
        </w:rPr>
        <w:t>klimatizálását</w:t>
      </w:r>
      <w:proofErr w:type="spellEnd"/>
      <w:r w:rsidRPr="00C963D1">
        <w:rPr>
          <w:rFonts w:eastAsia="Calibri"/>
        </w:rPr>
        <w:t xml:space="preserve">, </w:t>
      </w:r>
      <w:proofErr w:type="spellStart"/>
      <w:r w:rsidRPr="00C963D1">
        <w:rPr>
          <w:rFonts w:eastAsia="Calibri"/>
        </w:rPr>
        <w:t>led</w:t>
      </w:r>
      <w:proofErr w:type="spellEnd"/>
      <w:r w:rsidRPr="00C963D1">
        <w:rPr>
          <w:rFonts w:eastAsia="Calibri"/>
        </w:rPr>
        <w:t xml:space="preserve"> reflektorok, fénypult és vágószoftver beszerzését terveztük</w:t>
      </w:r>
      <w:r w:rsidR="00DE6940">
        <w:rPr>
          <w:rFonts w:eastAsia="Calibri"/>
        </w:rPr>
        <w:t>,</w:t>
      </w:r>
      <w:r w:rsidRPr="00C963D1">
        <w:rPr>
          <w:rFonts w:eastAsia="Calibri"/>
        </w:rPr>
        <w:t xml:space="preserve"> melyet meg is valósítottunk 8.474.190 Ft </w:t>
      </w:r>
      <w:r w:rsidRPr="00C963D1">
        <w:rPr>
          <w:rFonts w:eastAsia="Calibri"/>
        </w:rPr>
        <w:lastRenderedPageBreak/>
        <w:t>értékben. A művelődési ház melletti játszótérnél is 1.539.774 Ft-ért napvitorlát vásároltunk a csúszdás játék fölé.</w:t>
      </w:r>
    </w:p>
    <w:p w:rsidR="00893E2D" w:rsidRPr="00C963D1" w:rsidRDefault="00893E2D" w:rsidP="00893E2D">
      <w:pPr>
        <w:spacing w:line="360" w:lineRule="auto"/>
        <w:contextualSpacing/>
        <w:jc w:val="both"/>
        <w:rPr>
          <w:rFonts w:eastAsia="Calibri"/>
        </w:rPr>
      </w:pPr>
      <w:r w:rsidRPr="00C963D1">
        <w:rPr>
          <w:rFonts w:eastAsia="Calibri"/>
        </w:rPr>
        <w:t>A köztisztasági szakfeladaton dolgozó kollégáink számára fűnyírókat és a munkájukhoz szükséges gépek vásárlását tartalmazta a költségvetés. A polgármesteri hivatal melletti telekre tervezett gépjármű beálló szín tavaly elkészült, értéke 39.455.183 Ft volt.</w:t>
      </w:r>
    </w:p>
    <w:p w:rsidR="00893E2D" w:rsidRPr="00C963D1" w:rsidRDefault="00893E2D" w:rsidP="00893E2D">
      <w:pPr>
        <w:spacing w:line="360" w:lineRule="auto"/>
        <w:contextualSpacing/>
        <w:jc w:val="both"/>
        <w:rPr>
          <w:rFonts w:eastAsia="Calibri"/>
        </w:rPr>
      </w:pPr>
      <w:r w:rsidRPr="00C963D1">
        <w:rPr>
          <w:rFonts w:eastAsia="Calibri"/>
        </w:rPr>
        <w:t xml:space="preserve">A háziorvosi szolgálatok részére tavaly több, a feladatellátáshoz szükséges eszköz beszerzését valósítottuk meg: pl. EKG készülék, nővértáska, sürgősségi táska, vénaszkenner stb. </w:t>
      </w:r>
      <w:r w:rsidR="001F1623">
        <w:rPr>
          <w:rFonts w:eastAsia="Calibri"/>
        </w:rPr>
        <w:t>Tavaly</w:t>
      </w:r>
      <w:r w:rsidRPr="00C963D1">
        <w:rPr>
          <w:rFonts w:eastAsia="Calibri"/>
        </w:rPr>
        <w:t xml:space="preserve"> az orvosi ellátások jelentős átszervezése </w:t>
      </w:r>
      <w:r w:rsidR="001F1623">
        <w:rPr>
          <w:rFonts w:eastAsia="Calibri"/>
        </w:rPr>
        <w:t>kezdődött meg</w:t>
      </w:r>
      <w:r w:rsidRPr="00C963D1">
        <w:rPr>
          <w:rFonts w:eastAsia="Calibri"/>
        </w:rPr>
        <w:t>, ennek egyik következménye a finanszírozási rendszer átalakítása, amely a legsúlyosabban talán a fogorvosi ellátást érint</w:t>
      </w:r>
      <w:r w:rsidR="001F1623">
        <w:rPr>
          <w:rFonts w:eastAsia="Calibri"/>
        </w:rPr>
        <w:t>ette</w:t>
      </w:r>
      <w:r w:rsidRPr="00C963D1">
        <w:rPr>
          <w:rFonts w:eastAsia="Calibri"/>
        </w:rPr>
        <w:t>. Jelenleg még teljesen bizonytalan az áprilisi, májusi finanszírozás, ezért az önkormányzati támogatások keretösszegét megemeltük két és fél millió forinttal, hogy szükség esetén segítséget nyújthassunk a rendelők működtetési költségeinek kifizetéséhez. A házi gyermek- és felnőttorvosi ellátás esetében nem volt szükség az eredetileg tervezettnél nagyobb támogatás nyújtására, de a fogászati ellátás esetében önkormányzatunk 1 012 802 Ft-os támogatást nyújtott az egészségügyi szolgáltatást végző vállalkozás számára.</w:t>
      </w:r>
    </w:p>
    <w:p w:rsidR="00893E2D" w:rsidRPr="00C963D1" w:rsidRDefault="00893E2D" w:rsidP="00893E2D">
      <w:pPr>
        <w:spacing w:line="360" w:lineRule="auto"/>
        <w:contextualSpacing/>
        <w:jc w:val="both"/>
        <w:rPr>
          <w:rFonts w:eastAsia="Calibri"/>
        </w:rPr>
      </w:pPr>
      <w:r w:rsidRPr="00C963D1">
        <w:rPr>
          <w:rFonts w:eastAsia="Calibri"/>
        </w:rPr>
        <w:t>Az 1. számú orvosi rendelő külső felújítására került sor. A felújítás során a vállalkozó kijavította a lábazati vakolatot, a homlokzatot átfestette és a látszó faborításokat is mázolta.</w:t>
      </w:r>
    </w:p>
    <w:p w:rsidR="00893E2D" w:rsidRPr="00C963D1" w:rsidRDefault="00893E2D" w:rsidP="00893E2D">
      <w:pPr>
        <w:spacing w:line="360" w:lineRule="auto"/>
        <w:contextualSpacing/>
        <w:jc w:val="both"/>
        <w:rPr>
          <w:rFonts w:eastAsia="Calibri"/>
        </w:rPr>
      </w:pPr>
      <w:r w:rsidRPr="00C963D1">
        <w:rPr>
          <w:rFonts w:eastAsia="Calibri"/>
        </w:rPr>
        <w:t xml:space="preserve">A védőnői szolgálat 2023 júliusáig tartozott az önkormányzati feladatok közé, </w:t>
      </w:r>
      <w:r w:rsidR="00DE6940">
        <w:rPr>
          <w:rFonts w:eastAsia="Calibri"/>
        </w:rPr>
        <w:t xml:space="preserve">azt követően </w:t>
      </w:r>
      <w:r w:rsidRPr="00C963D1">
        <w:rPr>
          <w:rFonts w:eastAsia="Calibri"/>
        </w:rPr>
        <w:t xml:space="preserve">az iskolákhoz hasonlóan az állam vette magához ezt a feladatot is. Költségvetésünk tartalmazta a védőnők által igényelt </w:t>
      </w:r>
      <w:proofErr w:type="spellStart"/>
      <w:r w:rsidRPr="00C963D1">
        <w:rPr>
          <w:rFonts w:eastAsia="Calibri"/>
        </w:rPr>
        <w:t>polifoam</w:t>
      </w:r>
      <w:proofErr w:type="spellEnd"/>
      <w:r w:rsidRPr="00C963D1">
        <w:rPr>
          <w:rFonts w:eastAsia="Calibri"/>
        </w:rPr>
        <w:t xml:space="preserve"> és szőnyeg megvásárlásának és a tervezett továbbképzéseknek a fedezetét. Az eszközök beszerzése megtörtént a tavalyi évben. Amikor megtörtént a feladatellátás állami kézbe vétele, sajnálatos módon az egyik védőnő felmondott. Az ő státusza </w:t>
      </w:r>
      <w:proofErr w:type="gramStart"/>
      <w:r w:rsidRPr="00C963D1">
        <w:rPr>
          <w:rFonts w:eastAsia="Calibri"/>
        </w:rPr>
        <w:t>azóta</w:t>
      </w:r>
      <w:proofErr w:type="gramEnd"/>
      <w:r w:rsidRPr="00C963D1">
        <w:rPr>
          <w:rFonts w:eastAsia="Calibri"/>
        </w:rPr>
        <w:t xml:space="preserve"> is betöltetlen, körzetét helyettesítéssel látja el Jenei Zita. Sajnos amióta a kórház alá tartoznak a védőnők</w:t>
      </w:r>
      <w:r w:rsidR="00DE6940">
        <w:rPr>
          <w:rFonts w:eastAsia="Calibri"/>
        </w:rPr>
        <w:t>,</w:t>
      </w:r>
      <w:r w:rsidRPr="00C963D1">
        <w:rPr>
          <w:rFonts w:eastAsia="Calibri"/>
        </w:rPr>
        <w:t xml:space="preserve"> több alkalommal településünk segítette ki őket a feladatuk ellátásához szükséges anyagok biztosításával, például nyomtatópatront és fénymásolópapírt adtunk a védőnőnek.</w:t>
      </w:r>
    </w:p>
    <w:p w:rsidR="00893E2D" w:rsidRPr="00C963D1" w:rsidRDefault="00893E2D" w:rsidP="00893E2D">
      <w:pPr>
        <w:spacing w:line="360" w:lineRule="auto"/>
        <w:contextualSpacing/>
        <w:jc w:val="both"/>
        <w:rPr>
          <w:rFonts w:eastAsia="Calibri"/>
        </w:rPr>
      </w:pPr>
      <w:r w:rsidRPr="00C963D1">
        <w:rPr>
          <w:rFonts w:eastAsia="Calibri"/>
        </w:rPr>
        <w:t xml:space="preserve">Szintén nem önkormányzati alapellátási feladatot láttunk el mikor 1.957.070 Ft-ért kicseréltettük a Magyar Állam tulajdonában lévő MÁV épület várótermének nyílászáróit. </w:t>
      </w:r>
    </w:p>
    <w:p w:rsidR="00893E2D" w:rsidRPr="00C963D1" w:rsidRDefault="00893E2D" w:rsidP="00893E2D">
      <w:pPr>
        <w:spacing w:line="360" w:lineRule="auto"/>
        <w:contextualSpacing/>
        <w:jc w:val="both"/>
        <w:rPr>
          <w:rFonts w:eastAsia="Calibri"/>
        </w:rPr>
      </w:pPr>
      <w:r w:rsidRPr="00C963D1">
        <w:rPr>
          <w:rFonts w:eastAsia="Calibri"/>
        </w:rPr>
        <w:t>A védőnői feladatokkal együtt a tavalyi nyáron az önkormányzatok kötelező feladatai közül kikerült a hulladékgazdálkodás feladata</w:t>
      </w:r>
      <w:r w:rsidR="00DE6940">
        <w:rPr>
          <w:rFonts w:eastAsia="Calibri"/>
        </w:rPr>
        <w:t xml:space="preserve"> is</w:t>
      </w:r>
      <w:r w:rsidRPr="00C963D1">
        <w:rPr>
          <w:rFonts w:eastAsia="Calibri"/>
        </w:rPr>
        <w:t xml:space="preserve">. Az eddig, az önkormányzati társulások által működtetett cégek feladatait nyártól a MOL vette át. Ezt az átállást </w:t>
      </w:r>
      <w:r w:rsidR="00DE6940">
        <w:rPr>
          <w:rFonts w:eastAsia="Calibri"/>
        </w:rPr>
        <w:t>valóban</w:t>
      </w:r>
      <w:r w:rsidRPr="00C963D1">
        <w:rPr>
          <w:rFonts w:eastAsia="Calibri"/>
        </w:rPr>
        <w:t xml:space="preserve"> csak kisebb mértékben érezte meg a lakosság, főleg csak azok gyűjtöttek a kezdetben negatív tapasztalatokat, akik lerakóba</w:t>
      </w:r>
      <w:r w:rsidR="00DE6940">
        <w:rPr>
          <w:rFonts w:eastAsia="Calibri"/>
        </w:rPr>
        <w:t>n</w:t>
      </w:r>
      <w:r w:rsidRPr="00C963D1">
        <w:rPr>
          <w:rFonts w:eastAsia="Calibri"/>
        </w:rPr>
        <w:t xml:space="preserve"> szerették volna elhelyezni a hulladékukat. Ezzel szemben a közületi ügyfelek esetében valódi káosszal indult az átállás. Például önkormányzatunk sem </w:t>
      </w:r>
      <w:r w:rsidRPr="00C963D1">
        <w:rPr>
          <w:rFonts w:eastAsia="Calibri"/>
        </w:rPr>
        <w:lastRenderedPageBreak/>
        <w:t xml:space="preserve">tudta a konténert, melybe a közterületekről összegyűjtött szemetet gyűjtik a kollégáink, több mint egy hónapon keresztül elszállíttatni, mivel a szállítást végző cégnek nem volt szerződése a </w:t>
      </w:r>
      <w:proofErr w:type="spellStart"/>
      <w:r w:rsidRPr="00C963D1">
        <w:rPr>
          <w:rFonts w:eastAsia="Calibri"/>
        </w:rPr>
        <w:t>MOHU-val</w:t>
      </w:r>
      <w:proofErr w:type="spellEnd"/>
      <w:r w:rsidRPr="00C963D1">
        <w:rPr>
          <w:rFonts w:eastAsia="Calibri"/>
        </w:rPr>
        <w:t>.</w:t>
      </w:r>
    </w:p>
    <w:p w:rsidR="00893E2D" w:rsidRPr="00C963D1" w:rsidRDefault="00893E2D" w:rsidP="00893E2D">
      <w:pPr>
        <w:spacing w:line="360" w:lineRule="auto"/>
        <w:contextualSpacing/>
        <w:jc w:val="both"/>
        <w:rPr>
          <w:rFonts w:eastAsia="Calibri"/>
        </w:rPr>
      </w:pPr>
      <w:r w:rsidRPr="00C963D1">
        <w:rPr>
          <w:rFonts w:eastAsia="Calibri"/>
        </w:rPr>
        <w:t xml:space="preserve">Az óvoda főzőkonyhájánál eszközbeszerzések megtörténtek, tavaly nyáron pedig elkészült az iskolai étkező teljes felújítása. Ennek eredményeként egy vidám, színes étkező várja a gyerekeket. Bekerülési költsége 3.184.538 Ft volt. </w:t>
      </w:r>
    </w:p>
    <w:p w:rsidR="00893E2D" w:rsidRPr="00C963D1" w:rsidRDefault="00893E2D" w:rsidP="00893E2D">
      <w:pPr>
        <w:spacing w:line="360" w:lineRule="auto"/>
        <w:contextualSpacing/>
        <w:jc w:val="both"/>
        <w:rPr>
          <w:rFonts w:eastAsia="Calibri"/>
        </w:rPr>
      </w:pPr>
      <w:r w:rsidRPr="00C963D1">
        <w:rPr>
          <w:rFonts w:eastAsia="Calibri"/>
        </w:rPr>
        <w:t xml:space="preserve">A sportpályánál található fedett színpadot felújítottuk, mivel a tető héjazata több helyen megsérült. A Gyöpi felé vezető út mentén található tujasor annyira megbetegedett, hogy indokolt volt a teljes cseréje. </w:t>
      </w:r>
    </w:p>
    <w:p w:rsidR="00893E2D" w:rsidRPr="00C963D1" w:rsidRDefault="00893E2D" w:rsidP="00893E2D">
      <w:pPr>
        <w:spacing w:line="360" w:lineRule="auto"/>
        <w:contextualSpacing/>
        <w:jc w:val="both"/>
        <w:rPr>
          <w:rFonts w:eastAsia="Calibri"/>
        </w:rPr>
      </w:pPr>
      <w:r w:rsidRPr="00C963D1">
        <w:rPr>
          <w:rFonts w:eastAsia="Calibri"/>
        </w:rPr>
        <w:t xml:space="preserve">A sportpályán a </w:t>
      </w:r>
      <w:r w:rsidR="001F1623">
        <w:rPr>
          <w:rFonts w:eastAsia="Calibri"/>
        </w:rPr>
        <w:t xml:space="preserve">régi </w:t>
      </w:r>
      <w:r w:rsidRPr="00C963D1">
        <w:rPr>
          <w:rFonts w:eastAsia="Calibri"/>
        </w:rPr>
        <w:t>kerékpáros ügyesség</w:t>
      </w:r>
      <w:r w:rsidR="00DE6940">
        <w:rPr>
          <w:rFonts w:eastAsia="Calibri"/>
        </w:rPr>
        <w:t xml:space="preserve">i pálya helyén a kicsiknek egy KRESZ </w:t>
      </w:r>
      <w:r w:rsidRPr="00C963D1">
        <w:rPr>
          <w:rFonts w:eastAsia="Calibri"/>
        </w:rPr>
        <w:t>parkot készítettünk és a mellette lévő területen egy új ügyességi kerékpáros pálya, úgynevezett pumpapálya építésére nyújtottunk be pályázatot. A pályázat sikeres volt, így a kisgyermekes családok számára még több játéklehetőséget biztosít a sportpálya. A beruházás 31.467.053 Ft volt.</w:t>
      </w:r>
    </w:p>
    <w:p w:rsidR="00893E2D" w:rsidRPr="00C963D1" w:rsidRDefault="001F1623" w:rsidP="00893E2D">
      <w:pPr>
        <w:spacing w:line="360" w:lineRule="auto"/>
        <w:contextualSpacing/>
        <w:jc w:val="both"/>
        <w:rPr>
          <w:rFonts w:eastAsia="Calibri"/>
        </w:rPr>
      </w:pPr>
      <w:r>
        <w:rPr>
          <w:rFonts w:eastAsia="Calibri"/>
        </w:rPr>
        <w:t>Tavaly</w:t>
      </w:r>
      <w:r w:rsidR="00893E2D" w:rsidRPr="00C963D1">
        <w:rPr>
          <w:rFonts w:eastAsia="Calibri"/>
        </w:rPr>
        <w:t xml:space="preserve"> új székeket vásárolt önkormányzatunk az iskolai könyvtár számára. E mellett idén is támogatást biztosítottunk a szociálisan rászoruló diákok számára akár kirándulásokon, akár versenyeken való részvételre. Továbbra is támogattuk annak a kollégának a tanulmányát, aki munka mellett szerzi újabb szakos képesítését. </w:t>
      </w:r>
      <w:r w:rsidR="00DE6940">
        <w:rPr>
          <w:rFonts w:eastAsia="Calibri"/>
        </w:rPr>
        <w:t>T</w:t>
      </w:r>
      <w:r w:rsidR="00893E2D" w:rsidRPr="00C963D1">
        <w:rPr>
          <w:rFonts w:eastAsia="Calibri"/>
        </w:rPr>
        <w:t xml:space="preserve">avaly önkormányzatunk képviseletében részt vettem egy tankerületi egyeztetésen, aminek az volt az oka, hogy önkormányzatunk eltérő véleményt fogalmazott meg az iskolai körzetek kialakításával kapcsolatban. Ebben az eljárásban a tankerület tesz egy javaslatot az érintett önkormányzatok felé a körzetekről. Ezt vagy elfogadja az önkormányzat, vagy nem. Környe önkormányzata nem fogadta el a tankerület által megállapított beiskolázási körzetet, de tett egy javaslatot: tegyenek meg mindent azért, hogy Kömlődön újra indulhasson önálló iskola, hiszen az lenne a legjobb a </w:t>
      </w:r>
      <w:proofErr w:type="spellStart"/>
      <w:r w:rsidR="00893E2D" w:rsidRPr="00C963D1">
        <w:rPr>
          <w:rFonts w:eastAsia="Calibri"/>
        </w:rPr>
        <w:t>kömlődi</w:t>
      </w:r>
      <w:proofErr w:type="spellEnd"/>
      <w:r w:rsidR="00893E2D" w:rsidRPr="00C963D1">
        <w:rPr>
          <w:rFonts w:eastAsia="Calibri"/>
        </w:rPr>
        <w:t xml:space="preserve"> gyerekeknek, szülőknek és az egész településnek. Az eltérő vélemény miatt összehívott egyeztetés nem lett sikeres, mivel ismertették, hogy a jelenlegi jogi környezet nem teszi lehetővé az önálló iskola indítását.</w:t>
      </w:r>
    </w:p>
    <w:p w:rsidR="00893E2D" w:rsidRPr="00C963D1" w:rsidRDefault="00893E2D" w:rsidP="00893E2D">
      <w:pPr>
        <w:spacing w:line="360" w:lineRule="auto"/>
        <w:contextualSpacing/>
        <w:jc w:val="both"/>
        <w:rPr>
          <w:rFonts w:eastAsia="Calibri"/>
        </w:rPr>
      </w:pPr>
      <w:r w:rsidRPr="00C963D1">
        <w:rPr>
          <w:rFonts w:eastAsia="Calibri"/>
        </w:rPr>
        <w:t xml:space="preserve">Az intézményeink energetikai fejlesztésére is biztosított fedezetet a tavalyi költségvetésünk. Ezeket a fejlesztéseket azért szeretnénk megvalósítani, hogy a lehető legnagyobb mértékben függetlenedjünk az energia árak változása okozta hatásoktól. A jelenlegi árak mellett az önerős beruházások is belátható időn belül megtérülnek. A fejlesztéseknek köszönhetően napelemmel szereltük fel a tájházat, a Szent Rókus Rendelőt, és a </w:t>
      </w:r>
      <w:proofErr w:type="spellStart"/>
      <w:r w:rsidRPr="00C963D1">
        <w:rPr>
          <w:rFonts w:eastAsia="Calibri"/>
        </w:rPr>
        <w:t>környebányai</w:t>
      </w:r>
      <w:proofErr w:type="spellEnd"/>
      <w:r w:rsidRPr="00C963D1">
        <w:rPr>
          <w:rFonts w:eastAsia="Calibri"/>
        </w:rPr>
        <w:t xml:space="preserve"> művelődési házat. Beruházás értéke 14.493.549 Ft volt. </w:t>
      </w:r>
    </w:p>
    <w:p w:rsidR="00893E2D" w:rsidRPr="00C963D1" w:rsidRDefault="00893E2D" w:rsidP="00893E2D">
      <w:pPr>
        <w:spacing w:line="360" w:lineRule="auto"/>
        <w:contextualSpacing/>
        <w:jc w:val="both"/>
        <w:rPr>
          <w:rFonts w:eastAsia="Calibri"/>
        </w:rPr>
      </w:pPr>
      <w:r w:rsidRPr="00C963D1">
        <w:rPr>
          <w:rFonts w:eastAsia="Calibri"/>
        </w:rPr>
        <w:lastRenderedPageBreak/>
        <w:t xml:space="preserve">A Közösségi és Tájház telkén, a mesterségek utcája mögötti területen szaletli és kemence építését is beterveztük az elmúlt évre. A szaletli építéséhez a Német Nemzetiségi Önkormányzat Környe 7,8 millió Ft támogatást kapott, melyet önkormányzatunk 1 millió Ft-tal egészített ki. </w:t>
      </w:r>
    </w:p>
    <w:p w:rsidR="00893E2D" w:rsidRPr="00C963D1" w:rsidRDefault="00893E2D" w:rsidP="00893E2D">
      <w:pPr>
        <w:spacing w:line="360" w:lineRule="auto"/>
        <w:contextualSpacing/>
        <w:jc w:val="both"/>
        <w:rPr>
          <w:rFonts w:eastAsia="Calibri"/>
        </w:rPr>
      </w:pPr>
      <w:r w:rsidRPr="00C963D1">
        <w:rPr>
          <w:rFonts w:eastAsia="Calibri"/>
        </w:rPr>
        <w:t>A Bajcsy lakóparkban épülő játszótérhez 31.121.230 Ft értékben a játszóeszközöket még a tavalyi évben megvásárolta önkormányzatunk.</w:t>
      </w:r>
    </w:p>
    <w:p w:rsidR="00893E2D" w:rsidRPr="00C963D1" w:rsidRDefault="00893E2D" w:rsidP="00893E2D">
      <w:pPr>
        <w:spacing w:line="360" w:lineRule="auto"/>
        <w:contextualSpacing/>
        <w:jc w:val="both"/>
        <w:rPr>
          <w:rFonts w:eastAsia="Calibri"/>
        </w:rPr>
      </w:pPr>
      <w:r w:rsidRPr="00C963D1">
        <w:rPr>
          <w:rFonts w:eastAsia="Calibri"/>
        </w:rPr>
        <w:t xml:space="preserve">Az ipari parkban, a </w:t>
      </w:r>
      <w:proofErr w:type="spellStart"/>
      <w:r w:rsidRPr="00C963D1">
        <w:rPr>
          <w:rFonts w:eastAsia="Calibri"/>
        </w:rPr>
        <w:t>Lotte</w:t>
      </w:r>
      <w:proofErr w:type="spellEnd"/>
      <w:r w:rsidRPr="00C963D1">
        <w:rPr>
          <w:rFonts w:eastAsia="Calibri"/>
        </w:rPr>
        <w:t xml:space="preserve"> </w:t>
      </w:r>
      <w:proofErr w:type="spellStart"/>
      <w:r w:rsidRPr="00C963D1">
        <w:rPr>
          <w:rFonts w:eastAsia="Calibri"/>
        </w:rPr>
        <w:t>Chemicals</w:t>
      </w:r>
      <w:proofErr w:type="spellEnd"/>
      <w:r w:rsidRPr="00C963D1">
        <w:rPr>
          <w:rFonts w:eastAsia="Calibri"/>
        </w:rPr>
        <w:t xml:space="preserve"> melletti buszmegállóban nem volt fedett buszváró. Sikerült olyan műszaki megoldást találni, amely segítségével a szűk hely ellenére fedetté lehetett tenni a buszmegálló egy részét. Ennek költsége 2.703.322 Ft volt.</w:t>
      </w:r>
    </w:p>
    <w:p w:rsidR="00893E2D" w:rsidRPr="00C963D1" w:rsidRDefault="001F1623" w:rsidP="00893E2D">
      <w:pPr>
        <w:spacing w:line="360" w:lineRule="auto"/>
        <w:contextualSpacing/>
        <w:jc w:val="both"/>
        <w:rPr>
          <w:rFonts w:eastAsia="Calibri"/>
        </w:rPr>
      </w:pPr>
      <w:r>
        <w:rPr>
          <w:rFonts w:eastAsia="Calibri"/>
        </w:rPr>
        <w:t>A BD melletti</w:t>
      </w:r>
      <w:r w:rsidR="00893E2D" w:rsidRPr="00C963D1">
        <w:rPr>
          <w:rFonts w:eastAsia="Calibri"/>
        </w:rPr>
        <w:t xml:space="preserve"> kereszteződésben jelzőlámpás gyalogátkelőt létesítettünk 82.899.576 Ft-ért. A jelzőlámpás gyalogátkelő áprilisban kerül beüzemelésre, mert az </w:t>
      </w:r>
      <w:proofErr w:type="spellStart"/>
      <w:r w:rsidR="00893E2D" w:rsidRPr="00C963D1">
        <w:rPr>
          <w:rFonts w:eastAsia="Calibri"/>
        </w:rPr>
        <w:t>Eon</w:t>
      </w:r>
      <w:proofErr w:type="spellEnd"/>
      <w:r w:rsidR="00893E2D" w:rsidRPr="00C963D1">
        <w:rPr>
          <w:rFonts w:eastAsia="Calibri"/>
        </w:rPr>
        <w:t xml:space="preserve"> addigra biztosítja a lámpák elektromos árammal való ellátását. Szintén az ipari parki fejlesztések közé tartozott a közvilágítási hálózat építése </w:t>
      </w:r>
      <w:proofErr w:type="spellStart"/>
      <w:r w:rsidR="00893E2D" w:rsidRPr="00C963D1">
        <w:rPr>
          <w:rFonts w:eastAsia="Calibri"/>
        </w:rPr>
        <w:t>Hán</w:t>
      </w:r>
      <w:proofErr w:type="spellEnd"/>
      <w:r w:rsidR="00893E2D" w:rsidRPr="00C963D1">
        <w:rPr>
          <w:rFonts w:eastAsia="Calibri"/>
        </w:rPr>
        <w:t xml:space="preserve"> folyó utcában (Üveggyári úttól a Budai útig). A fejlesztés értéke nettó 50.131.268 Ft volt.</w:t>
      </w:r>
    </w:p>
    <w:p w:rsidR="00893E2D" w:rsidRPr="00C963D1" w:rsidRDefault="00893E2D" w:rsidP="00893E2D">
      <w:pPr>
        <w:spacing w:line="360" w:lineRule="auto"/>
        <w:contextualSpacing/>
        <w:jc w:val="both"/>
        <w:rPr>
          <w:rFonts w:eastAsia="Calibri"/>
        </w:rPr>
      </w:pPr>
    </w:p>
    <w:p w:rsidR="00893E2D" w:rsidRPr="00C963D1" w:rsidRDefault="00893E2D" w:rsidP="00893E2D">
      <w:pPr>
        <w:spacing w:line="360" w:lineRule="auto"/>
        <w:contextualSpacing/>
        <w:jc w:val="both"/>
        <w:rPr>
          <w:rFonts w:eastAsia="Calibri"/>
        </w:rPr>
      </w:pPr>
      <w:r w:rsidRPr="00C963D1">
        <w:rPr>
          <w:rFonts w:eastAsia="Calibri"/>
        </w:rPr>
        <w:t>A 2023-as év elején az utca lakosaival közösen elkészítettük a Kenderes utca egy részének a murvázását. Az útépítéshez az önkormányzat a murva egy részét biztosította, a maradék murváról, a gépbérletről és a munkáról az érintett lakosok gondoskodtak.</w:t>
      </w:r>
    </w:p>
    <w:p w:rsidR="00893E2D" w:rsidRPr="00C963D1" w:rsidRDefault="00DE6940" w:rsidP="00893E2D">
      <w:pPr>
        <w:spacing w:line="360" w:lineRule="auto"/>
        <w:contextualSpacing/>
        <w:jc w:val="both"/>
        <w:rPr>
          <w:rFonts w:eastAsia="Calibri"/>
        </w:rPr>
      </w:pPr>
      <w:r>
        <w:rPr>
          <w:rFonts w:eastAsia="Calibri"/>
        </w:rPr>
        <w:t xml:space="preserve">A </w:t>
      </w:r>
      <w:proofErr w:type="spellStart"/>
      <w:r>
        <w:rPr>
          <w:rFonts w:eastAsia="Calibri"/>
        </w:rPr>
        <w:t>t</w:t>
      </w:r>
      <w:r w:rsidR="00893E2D" w:rsidRPr="00C963D1">
        <w:rPr>
          <w:rFonts w:eastAsia="Calibri"/>
        </w:rPr>
        <w:t>agyospusztai</w:t>
      </w:r>
      <w:proofErr w:type="spellEnd"/>
      <w:r w:rsidR="00893E2D" w:rsidRPr="00C963D1">
        <w:rPr>
          <w:rFonts w:eastAsia="Calibri"/>
        </w:rPr>
        <w:t xml:space="preserve"> és a </w:t>
      </w:r>
      <w:proofErr w:type="spellStart"/>
      <w:r w:rsidR="00893E2D" w:rsidRPr="00C963D1">
        <w:rPr>
          <w:rFonts w:eastAsia="Calibri"/>
        </w:rPr>
        <w:t>környebányai</w:t>
      </w:r>
      <w:proofErr w:type="spellEnd"/>
      <w:r w:rsidR="00893E2D" w:rsidRPr="00C963D1">
        <w:rPr>
          <w:rFonts w:eastAsia="Calibri"/>
        </w:rPr>
        <w:t xml:space="preserve"> buszfordulókat újraaszfaltozása 21.976.715 Ft volt.</w:t>
      </w:r>
    </w:p>
    <w:p w:rsidR="00893E2D" w:rsidRPr="00C963D1" w:rsidRDefault="00DE6940" w:rsidP="00893E2D">
      <w:pPr>
        <w:spacing w:line="360" w:lineRule="auto"/>
        <w:contextualSpacing/>
        <w:jc w:val="both"/>
        <w:rPr>
          <w:rFonts w:eastAsia="Calibri"/>
        </w:rPr>
      </w:pPr>
      <w:r>
        <w:rPr>
          <w:rFonts w:eastAsia="Calibri"/>
        </w:rPr>
        <w:t>Az a</w:t>
      </w:r>
      <w:r w:rsidR="00893E2D" w:rsidRPr="00C963D1">
        <w:rPr>
          <w:rFonts w:eastAsia="Calibri"/>
        </w:rPr>
        <w:t xml:space="preserve">lkotmány utcai térköves járdát a páratlan oldalon tavaly januárban felújíttattuk a templom és a művelődési ház közötti szakaszon. </w:t>
      </w:r>
    </w:p>
    <w:p w:rsidR="00893E2D" w:rsidRPr="00C963D1" w:rsidRDefault="00893E2D" w:rsidP="00893E2D">
      <w:pPr>
        <w:spacing w:line="360" w:lineRule="auto"/>
        <w:contextualSpacing/>
        <w:jc w:val="both"/>
        <w:rPr>
          <w:rFonts w:eastAsia="Calibri"/>
        </w:rPr>
      </w:pPr>
      <w:r w:rsidRPr="00C963D1">
        <w:rPr>
          <w:rFonts w:eastAsia="Calibri"/>
        </w:rPr>
        <w:t xml:space="preserve">A tavalyi esztendőben is támogatta önkormányzatunk a civil szervezetek működését közel 17,5 millió </w:t>
      </w:r>
      <w:proofErr w:type="spellStart"/>
      <w:r w:rsidRPr="00C963D1">
        <w:rPr>
          <w:rFonts w:eastAsia="Calibri"/>
        </w:rPr>
        <w:t>F</w:t>
      </w:r>
      <w:r w:rsidR="00DE6940">
        <w:rPr>
          <w:rFonts w:eastAsia="Calibri"/>
        </w:rPr>
        <w:t>t</w:t>
      </w:r>
      <w:r w:rsidRPr="00C963D1">
        <w:rPr>
          <w:rFonts w:eastAsia="Calibri"/>
        </w:rPr>
        <w:t>-al</w:t>
      </w:r>
      <w:proofErr w:type="spellEnd"/>
      <w:r w:rsidRPr="00C963D1">
        <w:rPr>
          <w:rFonts w:eastAsia="Calibri"/>
        </w:rPr>
        <w:t xml:space="preserve">. </w:t>
      </w:r>
    </w:p>
    <w:p w:rsidR="00893E2D" w:rsidRPr="00C963D1" w:rsidRDefault="00893E2D" w:rsidP="00893E2D">
      <w:pPr>
        <w:spacing w:line="360" w:lineRule="auto"/>
        <w:contextualSpacing/>
        <w:jc w:val="both"/>
        <w:rPr>
          <w:rFonts w:eastAsia="Calibri"/>
        </w:rPr>
      </w:pPr>
      <w:r w:rsidRPr="00C963D1">
        <w:rPr>
          <w:rFonts w:eastAsia="Calibri"/>
        </w:rPr>
        <w:t xml:space="preserve">A 2023-as év már a teljes nyitva tartás jegyében telt a Művelődési Házban, az állandó csoportok száma is emelkedett 16-ról 18-ra. Összesen 10 színpadi produkció valósult meg, ebből 3 terembérletes konstrukcióban. A résztvevők száma 2 585 volt, 750-fővel több volt, mint az előző évben, a </w:t>
      </w:r>
      <w:proofErr w:type="spellStart"/>
      <w:r w:rsidRPr="00C963D1">
        <w:rPr>
          <w:rFonts w:eastAsia="Calibri"/>
        </w:rPr>
        <w:t>környeiek</w:t>
      </w:r>
      <w:proofErr w:type="spellEnd"/>
      <w:r w:rsidRPr="00C963D1">
        <w:rPr>
          <w:rFonts w:eastAsia="Calibri"/>
        </w:rPr>
        <w:t xml:space="preserve"> létszáma 1 234 fő volt. A </w:t>
      </w:r>
      <w:proofErr w:type="spellStart"/>
      <w:r w:rsidRPr="00C963D1">
        <w:rPr>
          <w:rFonts w:eastAsia="Calibri"/>
        </w:rPr>
        <w:t>környeiek</w:t>
      </w:r>
      <w:proofErr w:type="spellEnd"/>
      <w:r w:rsidRPr="00C963D1">
        <w:rPr>
          <w:rFonts w:eastAsia="Calibri"/>
        </w:rPr>
        <w:t xml:space="preserve"> 2022-es, 25%-os részvételi aránya jelentősen javult, picivel maradt el az 50%-tól. </w:t>
      </w:r>
    </w:p>
    <w:p w:rsidR="00893E2D" w:rsidRPr="00C963D1" w:rsidRDefault="00893E2D" w:rsidP="00893E2D">
      <w:pPr>
        <w:spacing w:line="360" w:lineRule="auto"/>
        <w:contextualSpacing/>
        <w:jc w:val="both"/>
        <w:rPr>
          <w:rFonts w:eastAsia="Calibri"/>
        </w:rPr>
      </w:pPr>
      <w:r w:rsidRPr="00C963D1">
        <w:rPr>
          <w:rFonts w:eastAsia="Calibri"/>
        </w:rPr>
        <w:t xml:space="preserve">Az iskola, óvoda számára a kérésüknek megfelelően három színházi előadást szerveztek, a nagy létszám miatt a két intézmény külön-külön tekintette meg, így – természetesen szintén belépőjeggyel – </w:t>
      </w:r>
      <w:proofErr w:type="spellStart"/>
      <w:r w:rsidRPr="00C963D1">
        <w:rPr>
          <w:rFonts w:eastAsia="Calibri"/>
        </w:rPr>
        <w:t>vértessomlói</w:t>
      </w:r>
      <w:proofErr w:type="spellEnd"/>
      <w:r w:rsidRPr="00C963D1">
        <w:rPr>
          <w:rFonts w:eastAsia="Calibri"/>
        </w:rPr>
        <w:t xml:space="preserve">, </w:t>
      </w:r>
      <w:proofErr w:type="spellStart"/>
      <w:r w:rsidRPr="00C963D1">
        <w:rPr>
          <w:rFonts w:eastAsia="Calibri"/>
        </w:rPr>
        <w:t>kecskédi</w:t>
      </w:r>
      <w:proofErr w:type="spellEnd"/>
      <w:r w:rsidRPr="00C963D1">
        <w:rPr>
          <w:rFonts w:eastAsia="Calibri"/>
        </w:rPr>
        <w:t>, oroszlányi gyerekek is megnézhették a kiválasztott előadást.</w:t>
      </w:r>
    </w:p>
    <w:p w:rsidR="00893E2D" w:rsidRPr="00C963D1" w:rsidRDefault="00893E2D" w:rsidP="00893E2D">
      <w:pPr>
        <w:spacing w:line="360" w:lineRule="auto"/>
        <w:contextualSpacing/>
        <w:jc w:val="both"/>
        <w:rPr>
          <w:rFonts w:eastAsia="Calibri"/>
        </w:rPr>
      </w:pPr>
      <w:r w:rsidRPr="00C963D1">
        <w:rPr>
          <w:rFonts w:eastAsia="Calibri"/>
        </w:rPr>
        <w:lastRenderedPageBreak/>
        <w:t>A Művelődési Ház összesen 30 (2022-ben 23) saját (látogatószám 2 709), illetve közös szervezésű programot valósított meg, a más által rendezett események száma 26 (2022-ben 25) volt, a látogatószám 3 148 (2022-ben 3 977) volt.</w:t>
      </w:r>
    </w:p>
    <w:p w:rsidR="00893E2D" w:rsidRPr="00C963D1" w:rsidRDefault="00893E2D" w:rsidP="00893E2D">
      <w:pPr>
        <w:spacing w:line="360" w:lineRule="auto"/>
        <w:contextualSpacing/>
        <w:jc w:val="both"/>
        <w:rPr>
          <w:rFonts w:eastAsia="Calibri"/>
        </w:rPr>
      </w:pPr>
      <w:r w:rsidRPr="00C963D1">
        <w:rPr>
          <w:rFonts w:eastAsia="Calibri"/>
        </w:rPr>
        <w:t xml:space="preserve">Az éves összes aktivitás száma 782 volt, 2022-ben 563.   </w:t>
      </w:r>
    </w:p>
    <w:p w:rsidR="00893E2D" w:rsidRPr="00C963D1" w:rsidRDefault="00893E2D" w:rsidP="00893E2D">
      <w:pPr>
        <w:spacing w:line="360" w:lineRule="auto"/>
        <w:contextualSpacing/>
        <w:jc w:val="both"/>
        <w:rPr>
          <w:rFonts w:eastAsia="Calibri"/>
        </w:rPr>
      </w:pPr>
      <w:r w:rsidRPr="00C963D1">
        <w:rPr>
          <w:rFonts w:eastAsia="Calibri"/>
        </w:rPr>
        <w:t xml:space="preserve">2022-ben 17 500 látogató fordult meg a Művelődési Házban, ez a szám 2023-ban 20 553-ra emelkedett, a </w:t>
      </w:r>
      <w:proofErr w:type="spellStart"/>
      <w:r w:rsidRPr="00C963D1">
        <w:rPr>
          <w:rFonts w:eastAsia="Calibri"/>
        </w:rPr>
        <w:t>környei</w:t>
      </w:r>
      <w:proofErr w:type="spellEnd"/>
      <w:r w:rsidRPr="00C963D1">
        <w:rPr>
          <w:rFonts w:eastAsia="Calibri"/>
        </w:rPr>
        <w:t xml:space="preserve"> vendégeké majdnem elérte a 15 ezret, tehát a </w:t>
      </w:r>
      <w:proofErr w:type="spellStart"/>
      <w:r w:rsidRPr="00C963D1">
        <w:rPr>
          <w:rFonts w:eastAsia="Calibri"/>
        </w:rPr>
        <w:t>pandémiát</w:t>
      </w:r>
      <w:proofErr w:type="spellEnd"/>
      <w:r w:rsidRPr="00C963D1">
        <w:rPr>
          <w:rFonts w:eastAsia="Calibri"/>
        </w:rPr>
        <w:t xml:space="preserve"> követő utóhatások érezhetően csökkentek és a terveknek megfelelően fokozatosan visszatérnek az eddigi legmagasabb, elvárt látogatottsághoz, ami 2019-ben 25 ezer volt.</w:t>
      </w:r>
    </w:p>
    <w:p w:rsidR="00893E2D" w:rsidRPr="00C963D1" w:rsidRDefault="00893E2D" w:rsidP="00893E2D">
      <w:pPr>
        <w:spacing w:line="360" w:lineRule="auto"/>
        <w:jc w:val="both"/>
      </w:pPr>
      <w:r w:rsidRPr="00C963D1">
        <w:t xml:space="preserve">A művelődési ház programjai mellet a községi rendezvények is színt vittek településünk életébe. 2023 év elején egy országos rendezvényt is lebonyolított településünk, január 19-én a Magyarországi Németek Elűzetésének Emléknapját itt rendezte meg a Miniszterelnökség. Hagyományosan népszerű és jól sikerült rendezvény volt a Majális és a Nemzetiségi és Sörfesztivál, illetve nagyon jól sikerült a </w:t>
      </w:r>
      <w:proofErr w:type="spellStart"/>
      <w:r w:rsidRPr="00C963D1">
        <w:t>Covid</w:t>
      </w:r>
      <w:proofErr w:type="spellEnd"/>
      <w:r w:rsidRPr="00C963D1">
        <w:t xml:space="preserve"> után visszatérő Környe – Henkel futóverseny is.</w:t>
      </w:r>
    </w:p>
    <w:p w:rsidR="00893E2D" w:rsidRPr="00C963D1" w:rsidRDefault="00893E2D" w:rsidP="00893E2D">
      <w:pPr>
        <w:spacing w:line="360" w:lineRule="auto"/>
        <w:jc w:val="both"/>
      </w:pPr>
      <w:r w:rsidRPr="00C963D1">
        <w:t xml:space="preserve">Az egykori Takarék bezárása a mai napig is sok bosszúságot okozott lakosainknak. Sajnos a </w:t>
      </w:r>
      <w:proofErr w:type="spellStart"/>
      <w:r w:rsidRPr="00C963D1">
        <w:t>környei</w:t>
      </w:r>
      <w:proofErr w:type="spellEnd"/>
      <w:r w:rsidRPr="00C963D1">
        <w:t xml:space="preserve"> ATM sem működik hibátlanul. Több alkalommal önkormányzatunknak is Oroszlányra kellett átmenni, hogy készpénzt vegyen fel a házipénztárba, sőt volt olyan alkalom is, amikor nyugdíj idején napokig nem működött a készülék, jeleztük ezt a bank felé, de nem tudtak tájékoztató információt eljuttatni a készülékhez, így ezt is önkormányzatunk tette meg. Ez legutóbb idén februárban ismétlődött meg, </w:t>
      </w:r>
      <w:r w:rsidR="00DE6940">
        <w:t>épp</w:t>
      </w:r>
      <w:r w:rsidRPr="00C963D1">
        <w:t xml:space="preserve"> akkor, amikor a dupla nyugdíjat kapták a nyugdíjasok. A mostani probléma oka az volt, hogy kicserélték az ATM készüléket. Sajnos a mai napig nem kaptunk olyan tájékoztatást, amely felvilágosítaná az ügyfeleket, hogy mikortól működik újra a bankautomata. Önkormányzatunk, mint kiemelt ügyfél, rendelkezik személyes kapcsolattartóval, aki </w:t>
      </w:r>
      <w:r w:rsidR="00DE6940">
        <w:t xml:space="preserve">szintén </w:t>
      </w:r>
      <w:r w:rsidRPr="00C963D1">
        <w:t xml:space="preserve">nem tud felvilágosítást adni, mivel ő sem kap információkat a </w:t>
      </w:r>
      <w:proofErr w:type="spellStart"/>
      <w:r w:rsidRPr="00C963D1">
        <w:t>környei</w:t>
      </w:r>
      <w:proofErr w:type="spellEnd"/>
      <w:r w:rsidRPr="00C963D1">
        <w:t xml:space="preserve"> </w:t>
      </w:r>
      <w:proofErr w:type="spellStart"/>
      <w:r w:rsidRPr="00C963D1">
        <w:t>ATM-el</w:t>
      </w:r>
      <w:proofErr w:type="spellEnd"/>
      <w:r w:rsidRPr="00C963D1">
        <w:t xml:space="preserve"> kapcsolatban, hiába kérdezi a feletteseit. A mai napig az olvasható a készüléken, hogy a pénzkiadó automata a hiba elhárításáig nem üzemel.</w:t>
      </w:r>
    </w:p>
    <w:p w:rsidR="00893E2D" w:rsidRPr="00C963D1" w:rsidRDefault="00893E2D" w:rsidP="00893E2D">
      <w:pPr>
        <w:spacing w:line="360" w:lineRule="auto"/>
        <w:jc w:val="both"/>
      </w:pPr>
    </w:p>
    <w:p w:rsidR="00893E2D" w:rsidRPr="00C963D1" w:rsidRDefault="00893E2D" w:rsidP="00893E2D">
      <w:r w:rsidRPr="00C963D1">
        <w:br w:type="page"/>
      </w:r>
    </w:p>
    <w:p w:rsidR="00893E2D" w:rsidRPr="00C963D1" w:rsidRDefault="00893E2D" w:rsidP="00893E2D">
      <w:pPr>
        <w:spacing w:line="360" w:lineRule="auto"/>
        <w:jc w:val="both"/>
      </w:pPr>
      <w:r w:rsidRPr="00C963D1">
        <w:lastRenderedPageBreak/>
        <w:t>A tavalyi év beszámolója után hallgassák meg rövid beszámolómat az idei esztendő terveiről.</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A költségvetés készítéséhez 2023. év végén a polgármesteri hivatal bekérte a tervezéshez szükséges adatokat, és ezzel megkezdődött a 2024. évi költségvetés tervezése. Az első fordulós tervezetet az önkormányzat szakbizottságai megtárgyalták, javaslataikat megtették és ez alapján a polgármesteri hivatal dolgozói a jegyző vezetésével elkészítették Környe Község Önkormányzat 2024. évi költségvetésének első fordulós anyagát, melyet a képviselő-testület elfogadott.</w:t>
      </w:r>
    </w:p>
    <w:p w:rsidR="00893E2D" w:rsidRPr="00C963D1" w:rsidRDefault="00893E2D" w:rsidP="00893E2D">
      <w:pPr>
        <w:spacing w:line="360" w:lineRule="auto"/>
        <w:jc w:val="both"/>
      </w:pPr>
    </w:p>
    <w:p w:rsidR="00893E2D" w:rsidRPr="00C963D1" w:rsidRDefault="00893E2D" w:rsidP="00893E2D">
      <w:pPr>
        <w:spacing w:line="360" w:lineRule="auto"/>
      </w:pPr>
      <w:r w:rsidRPr="00C963D1">
        <w:t>A 2024. évre megfogalmazott költségvetési alapelvek a következők:</w:t>
      </w:r>
    </w:p>
    <w:p w:rsidR="00893E2D" w:rsidRPr="00C963D1" w:rsidRDefault="00893E2D" w:rsidP="00893E2D">
      <w:pPr>
        <w:spacing w:line="360" w:lineRule="auto"/>
      </w:pPr>
    </w:p>
    <w:p w:rsidR="00893E2D" w:rsidRPr="00C963D1" w:rsidRDefault="00893E2D" w:rsidP="00893E2D">
      <w:pPr>
        <w:numPr>
          <w:ilvl w:val="0"/>
          <w:numId w:val="1"/>
        </w:numPr>
        <w:spacing w:before="60" w:after="60" w:line="360" w:lineRule="auto"/>
        <w:ind w:left="714" w:hanging="357"/>
        <w:jc w:val="both"/>
      </w:pPr>
      <w:r w:rsidRPr="00C963D1">
        <w:t>Takarékos, átlátható és biztonságos működtetés, különös figyelmet fordítva - a megemelkedett energiaárakra tekintettel - az intézményeink takarékos működésére.</w:t>
      </w:r>
    </w:p>
    <w:p w:rsidR="00893E2D" w:rsidRPr="00C963D1" w:rsidRDefault="00893E2D" w:rsidP="00893E2D">
      <w:pPr>
        <w:numPr>
          <w:ilvl w:val="0"/>
          <w:numId w:val="1"/>
        </w:numPr>
        <w:spacing w:before="60" w:after="60" w:line="360" w:lineRule="auto"/>
        <w:ind w:left="714" w:hanging="357"/>
        <w:jc w:val="both"/>
      </w:pPr>
      <w:r w:rsidRPr="00C963D1">
        <w:t>A kötelezően ellátandó feladatok biztosítása.</w:t>
      </w:r>
    </w:p>
    <w:p w:rsidR="00893E2D" w:rsidRPr="00C963D1" w:rsidRDefault="00893E2D" w:rsidP="00893E2D">
      <w:pPr>
        <w:numPr>
          <w:ilvl w:val="0"/>
          <w:numId w:val="1"/>
        </w:numPr>
        <w:spacing w:before="60" w:after="60" w:line="360" w:lineRule="auto"/>
        <w:ind w:left="714" w:hanging="357"/>
        <w:jc w:val="both"/>
      </w:pPr>
      <w:r w:rsidRPr="00C963D1">
        <w:t>A szociálisan rászorultak támogatása.</w:t>
      </w:r>
    </w:p>
    <w:p w:rsidR="00893E2D" w:rsidRPr="00C963D1" w:rsidRDefault="00893E2D" w:rsidP="00893E2D">
      <w:pPr>
        <w:numPr>
          <w:ilvl w:val="0"/>
          <w:numId w:val="1"/>
        </w:numPr>
        <w:spacing w:before="60" w:after="60" w:line="360" w:lineRule="auto"/>
        <w:ind w:left="714" w:hanging="357"/>
        <w:jc w:val="both"/>
      </w:pPr>
      <w:r w:rsidRPr="00C963D1">
        <w:t>Tudatos község üzemeltetés és fejlesztés.</w:t>
      </w:r>
    </w:p>
    <w:p w:rsidR="00893E2D" w:rsidRPr="00C963D1" w:rsidRDefault="00893E2D" w:rsidP="00893E2D">
      <w:pPr>
        <w:numPr>
          <w:ilvl w:val="0"/>
          <w:numId w:val="1"/>
        </w:numPr>
        <w:spacing w:before="60" w:after="60" w:line="360" w:lineRule="auto"/>
        <w:ind w:left="714" w:hanging="357"/>
        <w:jc w:val="both"/>
      </w:pPr>
      <w:r w:rsidRPr="00C963D1">
        <w:t>Az önkormányzat a működési ciklusa elején megalkotja a Gazdasági Programját, az ebben megfogalmazott felhalmozási feladatok előkészítése, ütemezett megvalósítása.</w:t>
      </w:r>
    </w:p>
    <w:p w:rsidR="00893E2D" w:rsidRPr="00C963D1" w:rsidRDefault="00893E2D" w:rsidP="00893E2D">
      <w:pPr>
        <w:numPr>
          <w:ilvl w:val="0"/>
          <w:numId w:val="1"/>
        </w:numPr>
        <w:spacing w:before="60" w:after="60" w:line="360" w:lineRule="auto"/>
        <w:ind w:left="714" w:hanging="357"/>
        <w:jc w:val="both"/>
      </w:pPr>
      <w:r w:rsidRPr="00C963D1">
        <w:t>Pályázatok figyelése, kapcsolódás az aktuális pályázatokhoz, a pályázatok önrészének megteremtése.</w:t>
      </w:r>
    </w:p>
    <w:p w:rsidR="00893E2D" w:rsidRPr="00C963D1" w:rsidRDefault="00893E2D" w:rsidP="00893E2D">
      <w:pPr>
        <w:spacing w:before="60" w:after="60" w:line="360" w:lineRule="auto"/>
        <w:ind w:left="357"/>
        <w:jc w:val="both"/>
      </w:pPr>
    </w:p>
    <w:p w:rsidR="00893E2D" w:rsidRPr="00C963D1" w:rsidRDefault="00893E2D" w:rsidP="00893E2D">
      <w:pPr>
        <w:spacing w:line="360" w:lineRule="auto"/>
        <w:jc w:val="both"/>
      </w:pPr>
      <w:r w:rsidRPr="00C963D1">
        <w:t xml:space="preserve">A 2024. évi költségvetési bevételek tervezett előirányzat 2.624.701.237 Ft, </w:t>
      </w:r>
      <w:proofErr w:type="gramStart"/>
      <w:r w:rsidRPr="00C963D1">
        <w:t>melyet  hosszú</w:t>
      </w:r>
      <w:proofErr w:type="gramEnd"/>
      <w:r w:rsidRPr="00C963D1">
        <w:t xml:space="preserve"> távú befektetési államkötvénnyel és a  2023 évi maradvány 4.235.728.549</w:t>
      </w:r>
      <w:r w:rsidRPr="00C963D1">
        <w:rPr>
          <w:i/>
        </w:rPr>
        <w:t xml:space="preserve"> </w:t>
      </w:r>
      <w:r w:rsidRPr="00C963D1">
        <w:t xml:space="preserve">Ft-tal egészít ki, így összesen 6.860.429.786  Ft forrás fog rendelkezésre állni. </w:t>
      </w:r>
    </w:p>
    <w:p w:rsidR="00893E2D" w:rsidRPr="00C963D1" w:rsidRDefault="00893E2D" w:rsidP="00893E2D">
      <w:pPr>
        <w:spacing w:line="360" w:lineRule="auto"/>
        <w:jc w:val="both"/>
      </w:pPr>
      <w:r w:rsidRPr="00C963D1">
        <w:t>A helyi adók mértéke 2024. évben nem emelkedik.</w:t>
      </w:r>
    </w:p>
    <w:p w:rsidR="00893E2D" w:rsidRPr="00C963D1" w:rsidRDefault="003F685A" w:rsidP="00893E2D">
      <w:pPr>
        <w:spacing w:line="360" w:lineRule="auto"/>
        <w:jc w:val="both"/>
        <w:rPr>
          <w:color w:val="000000"/>
        </w:rPr>
      </w:pPr>
      <w:r>
        <w:t xml:space="preserve">Idén </w:t>
      </w:r>
      <w:r w:rsidR="00893E2D" w:rsidRPr="00C963D1">
        <w:t>a feladatfinanszírozás keretében – az iparűzési adó erősségünkre tekintettel –</w:t>
      </w:r>
      <w:r>
        <w:t xml:space="preserve"> </w:t>
      </w:r>
      <w:r w:rsidR="00893E2D" w:rsidRPr="00C963D1">
        <w:t xml:space="preserve">általános működési feladatellátásra, az óvodai és bölcsődei feladatellátásra, a gyermekétkeztetés működési kiadásaira és a közművelődési feladatellátásra kap önkormányzatunk állami hozzájárulást, melynek összege 488.117.479 Ft, ezzel szemben elvárt adófizetési kötelezettségünk az iparűzési adó erőképességünk miatt: 578.515.516 Ft. Ezeknek a számoknak az ismeretében elmondhatjuk, hogy településünk központi feladatfinanszírozás nélkül működik, önkormányzatunknak havonta befizetési kötelezettsége keletkezik. </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lastRenderedPageBreak/>
        <w:t>Az önkormányzat a beruházási és felújítási kiadásokra, és tartalékképzésre (településfejlesztésre) a tervezett források 65,8 %-át tudjuk előirányozni. A központi költségvetésbe bevételeink 13,85 %-át kell befizetnünk, és ez még nem tartalmazza az áfa fizetési kötelezettségeinket.</w:t>
      </w:r>
    </w:p>
    <w:p w:rsidR="00893E2D" w:rsidRPr="00C963D1" w:rsidRDefault="00893E2D" w:rsidP="00893E2D">
      <w:pPr>
        <w:spacing w:line="360" w:lineRule="auto"/>
        <w:jc w:val="both"/>
      </w:pPr>
      <w:r w:rsidRPr="00C963D1">
        <w:t>A 2024. évi költségvetési kiadások tervezett előirányzata 6.860.429.786 Ft, melyből az általános tartalék összege: 734 366</w:t>
      </w:r>
      <w:r w:rsidRPr="00C963D1">
        <w:rPr>
          <w:color w:val="000000"/>
        </w:rPr>
        <w:t> </w:t>
      </w:r>
      <w:r w:rsidRPr="00C963D1">
        <w:t>051 Ft.</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Az Önkormányzat által elfogadott Gazdasági Program célkitűzése alapján az alábbi legfontosabb beruházási és felújítási feladatokat terveztük be:</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2024. évi fejlesztések:</w:t>
      </w:r>
    </w:p>
    <w:p w:rsidR="00893E2D" w:rsidRPr="00C963D1" w:rsidRDefault="00893E2D" w:rsidP="00893E2D">
      <w:pPr>
        <w:spacing w:after="160" w:line="360" w:lineRule="auto"/>
        <w:jc w:val="both"/>
      </w:pPr>
      <w:r w:rsidRPr="00C963D1">
        <w:t xml:space="preserve">A multifunkcionális sportcsarnok építését 2023-ban ismét napirendre tűzte önkormányzatunk. 2019-ben szereztük meg az építési engedélyeket a beruházáshoz, lefuttattuk a közbeszerzési eljárást, de sajnos olyan magas árat kaptunk, melynek fedezete nem állt rendelkezésre, ezért eredménytelennek kellett nyilvánítani az eljárást. Azóta önkormányzatunk takarékos gazdálkodásának köszönhetően, illetve az építőiparban tapasztalható visszaesés miatt vélelmezhetően olyan helyzet alakult ki, amelyben lehetőségünk lesz megvalósítani a beruházást. Mivel az építési engedély lejárt, ezért újból engedélyeztetnünk kellett a dokumentációt és többek között emiatt módosultak a tervek, mivel megváltoztak az építéssel kapcsolatos jogszabályok. A másik indok, amely miatt változtattunk a terveken az </w:t>
      </w:r>
      <w:proofErr w:type="spellStart"/>
      <w:r w:rsidRPr="00C963D1">
        <w:t>az</w:t>
      </w:r>
      <w:proofErr w:type="spellEnd"/>
      <w:r w:rsidRPr="00C963D1">
        <w:t xml:space="preserve"> volt, hogy próbáljuk az épületet energetikai szempontból függetlenné tenni. Az új tervek már nem csupán a </w:t>
      </w:r>
      <w:proofErr w:type="spellStart"/>
      <w:r w:rsidRPr="00C963D1">
        <w:t>napelemrendszer</w:t>
      </w:r>
      <w:proofErr w:type="spellEnd"/>
      <w:r w:rsidRPr="00C963D1">
        <w:t xml:space="preserve"> kiépítésének lehetőségét tartalmazzák, hanem a rendszer telepítését a megfelelő energiatárolókkal együtt. </w:t>
      </w:r>
    </w:p>
    <w:p w:rsidR="00893E2D" w:rsidRPr="00C963D1" w:rsidRDefault="00893E2D" w:rsidP="00893E2D">
      <w:pPr>
        <w:spacing w:after="160" w:line="360" w:lineRule="auto"/>
        <w:jc w:val="both"/>
      </w:pPr>
      <w:r w:rsidRPr="00C963D1">
        <w:t>A tavalyi esztendő szeptemberében Wiszt Márta arról tájékoztatta önkormányzatunkat, hogy idén március végével a cége felmondja a fogászati feladat</w:t>
      </w:r>
      <w:r w:rsidR="003F685A">
        <w:t>-</w:t>
      </w:r>
      <w:r w:rsidRPr="00C963D1">
        <w:t xml:space="preserve">ellátási szerződést önkormányzatunkkal, így fogászati ellátás nélkül marad településünk. Az írásos megkeresése után azonnal leültem tárgyalni ügyvezető asszonnyal, hogy felajánljam önkormányzatunk anyagi, vagy egyéb tárgyú segítségét, de </w:t>
      </w:r>
      <w:r w:rsidR="003F685A">
        <w:t xml:space="preserve">a </w:t>
      </w:r>
      <w:r w:rsidRPr="00C963D1">
        <w:t xml:space="preserve">döntése végleges volt. A megbeszélés során említettem Neki, hogy (ahogy azt a tavalyi esztendő beszámolójában már hallhatták) két és fél millió forintot tartalmaz a költségvetés arra az esetre, amellyel kipótolhatjuk az egészségügyi alapellátás szereplőinek működési költségét. Az, hogy az önkormányzatunk támogatta a fogorvosi ellátást nem volt példanélküli, pedig amikor az önkormányzat a 2000-es évek elején létrehozta az újabb fogorvosi körzetet, akkor azt a </w:t>
      </w:r>
      <w:proofErr w:type="spellStart"/>
      <w:r w:rsidRPr="00C963D1">
        <w:t>GreWisztDent</w:t>
      </w:r>
      <w:proofErr w:type="spellEnd"/>
      <w:r w:rsidRPr="00C963D1">
        <w:t xml:space="preserve"> Kft. térítésmentesen kapta </w:t>
      </w:r>
      <w:r w:rsidRPr="00C963D1">
        <w:lastRenderedPageBreak/>
        <w:t xml:space="preserve">meg, és cserébe vállalta, hogy a cég önkormányzati támogatás nélkül működteti a praxist. Tudjuk, hogy az azóta eltelt több mint két évtized megváltoztatta a jogi és finanszírozási környezetet, de amikor szüksége volt támogatásra a fogorvosi körzetnek önkormányzatunk megadta a szükséges támogatást. Például megvásároltuk az általuk kiválasztott fogorvosi széket. Nyugodt lelkiismerettel elmondhatom, hogy nem az önkormányzat anyagi támogatásán múlt, hogy a </w:t>
      </w:r>
      <w:proofErr w:type="spellStart"/>
      <w:r w:rsidRPr="00C963D1">
        <w:t>WisztDent</w:t>
      </w:r>
      <w:proofErr w:type="spellEnd"/>
      <w:r w:rsidRPr="00C963D1">
        <w:t xml:space="preserve"> Kft. befejezi </w:t>
      </w:r>
      <w:r w:rsidR="003F685A">
        <w:t xml:space="preserve">a </w:t>
      </w:r>
      <w:r w:rsidRPr="00C963D1">
        <w:t>Környén működését.</w:t>
      </w:r>
      <w:r w:rsidR="003F685A">
        <w:t xml:space="preserve"> </w:t>
      </w:r>
      <w:r w:rsidRPr="00C963D1">
        <w:t>A végleges és hivatalos bejelentés után önkormányzatunk nagyon gyorsan elkezdett azon dolgozni, hogy kialakítsunk egy új rendelőt, ahol áprilistól folytatható az ellátás. Már elkészültek a kiviteli tervek a régi fogorvosi rendelő átalakításához és felújításához, amikor Wiszt Márta január végén jelezte önkormányzatunk számára, hogy a rendelőjét eladná a falunak berendezéssel együtt. A testület a kapott információkat mérlegelve az optimálisabb lehetőséget választotta, megvásárolta az ingatlant</w:t>
      </w:r>
      <w:r w:rsidR="003F685A">
        <w:t xml:space="preserve"> és a </w:t>
      </w:r>
      <w:r w:rsidRPr="00C963D1">
        <w:t>berendezés</w:t>
      </w:r>
      <w:r w:rsidR="003F685A">
        <w:t>eket</w:t>
      </w:r>
      <w:r w:rsidRPr="00C963D1">
        <w:t>. A rendelő megvásárlásával kapcsolatban megjegyzem, hogy a cég tavaly év végén jelezte, hogy értékbecslést készít az ingatlanról és értékesíteni kívánja. Akkor szóban egyeztettem az ügyvezetővel, akitől azt kértem, hogy az értékbecslést küldje meg önkormányzatunknak, és akkor tud tárgyalni róla a testület. Sajnos az ígért anyag nem érkezett meg, és az ellátás átmeneti problémáiról egyeztettünk januárban, amikor ismét szóba került az önkormányzat, mint lehetséges vevő. Ekkor már ár is elhangzott, így elkezdhettük előkészíteni a vásárlást. Mivel a jelenleg az ellátásban dolgozók nem kívánják munkájukat Környén folytatni, hanem a vállalkozás tatai rendelőjében, így az önkormányzatnak még egy szűk hónapja van fogorvost és asszisztenciát találni a körzetekbe. Jelenleg a tárgyi és személyi feltételek biztosítása közül az utóbbi a nehezebb feladat, de önkormányzatunk mindent megtesz azért, hogy áprilistól is legyen fogorvos Környén. Jelenleg is tárgyalunk több fogorvossal. Az utóbbi időben rengeteg olyan hír, vélemény keringett a közösségi médiában is, amelyek minden valóságalapot nélkülöztek, vagy részleteket ragadtak ki, ezáltal más jelentéstartalmat adtak egyes híreknek. Példa erre, hogy „</w:t>
      </w:r>
      <w:proofErr w:type="gramStart"/>
      <w:r w:rsidRPr="00C963D1">
        <w:t>A</w:t>
      </w:r>
      <w:proofErr w:type="gramEnd"/>
      <w:r w:rsidRPr="00C963D1">
        <w:t xml:space="preserve"> </w:t>
      </w:r>
      <w:proofErr w:type="spellStart"/>
      <w:r w:rsidRPr="00C963D1">
        <w:t>környei</w:t>
      </w:r>
      <w:proofErr w:type="spellEnd"/>
      <w:r w:rsidRPr="00C963D1">
        <w:t xml:space="preserve"> polgármester nem reagált pozitívan a tulajdonos kérésére, hogy hozzájárulhatna a hivatal is a költségekhez”. A </w:t>
      </w:r>
      <w:proofErr w:type="spellStart"/>
      <w:r w:rsidRPr="00C963D1">
        <w:t>Facebookról</w:t>
      </w:r>
      <w:proofErr w:type="spellEnd"/>
      <w:r w:rsidRPr="00C963D1">
        <w:t xml:space="preserve"> származó idézett mondatot cáfolják a következő tények: </w:t>
      </w:r>
      <w:r w:rsidR="003F685A">
        <w:t>m</w:t>
      </w:r>
      <w:r w:rsidRPr="00C963D1">
        <w:t xml:space="preserve">ár tavalyelőtt novemberben 200 000 Ft támogatást adott önkormányzatunk a fogorvosi ellátás számára, ezután a tavalyi falugyűlésen elhangzottak is az együttműködési, támogatási szándékot bizonyítják (2,5 millió </w:t>
      </w:r>
      <w:proofErr w:type="gramStart"/>
      <w:r w:rsidRPr="00C963D1">
        <w:t>többlet támogatás</w:t>
      </w:r>
      <w:proofErr w:type="gramEnd"/>
      <w:r w:rsidRPr="00C963D1">
        <w:t xml:space="preserve"> az orvosi ellátások számára). A tavaly májusi testületi ülésen a fogászat beszámolt a tevékenységéről, és azt kértem a napirend végén, hogy mutassák ki az önkormányzatunk számára lakosságarányosan a hiányt, hogy az önkormányzat folyósíthassa a támogatást. Illetve az is az önkormányzat együttműködését mutatja, hogy július elején átutalt több mint 1 millió forintot, melynek </w:t>
      </w:r>
      <w:r w:rsidRPr="00C963D1">
        <w:lastRenderedPageBreak/>
        <w:t>kevesebb</w:t>
      </w:r>
      <w:r w:rsidR="003F685A">
        <w:t>,</w:t>
      </w:r>
      <w:r w:rsidRPr="00C963D1">
        <w:t xml:space="preserve"> mint a felét rezsitámogatásra, nagyobb részét pedig a fogászati szék karbantartására és fogászati szoftver költségeinek finanszírozására használta fel a </w:t>
      </w:r>
      <w:proofErr w:type="spellStart"/>
      <w:r w:rsidRPr="00C963D1">
        <w:t>WisztDent</w:t>
      </w:r>
      <w:proofErr w:type="spellEnd"/>
      <w:r w:rsidRPr="00C963D1">
        <w:t xml:space="preserve"> Kft. Előbb már említettem, hogy az ellátást nyújtó cég úgy kezdte meg a tevékenységét, hogy nem lesz szüksége pénzügyi támogatásra. Így már egészen másképp hangzik a történet. Mivel a </w:t>
      </w:r>
      <w:proofErr w:type="spellStart"/>
      <w:r w:rsidRPr="00C963D1">
        <w:t>Facebook</w:t>
      </w:r>
      <w:proofErr w:type="spellEnd"/>
      <w:r w:rsidRPr="00C963D1">
        <w:t xml:space="preserve"> nem az önkormányzat hivatalos kommunikációs csatornája, ezért sokkal egyszerűbb és célravezetőbb lenne, ha közvetlenül az önkormányzathoz fordulnának kérdéseikkel, vagy megnéznék a falu </w:t>
      </w:r>
      <w:proofErr w:type="spellStart"/>
      <w:r w:rsidRPr="00C963D1">
        <w:t>Youtube</w:t>
      </w:r>
      <w:proofErr w:type="spellEnd"/>
      <w:r w:rsidRPr="00C963D1">
        <w:t xml:space="preserve"> csatornáján a testületi ülésekről készült felvételeket, ahol több alkalommal is beszámoltam már a fogorvosi ellátást érintő változásokról. Mai hír a fogorvosi ellátással kapcsolatban, hogy a </w:t>
      </w:r>
      <w:proofErr w:type="spellStart"/>
      <w:r w:rsidRPr="00C963D1">
        <w:t>környei</w:t>
      </w:r>
      <w:proofErr w:type="spellEnd"/>
      <w:r w:rsidRPr="00C963D1">
        <w:t xml:space="preserve"> iskolában elmarad az iskolafogászat, ami szerepel az iskolai szűrővizsgálatok között és a szülőket is tájékoztatták már erről. Sajnáljuk, hogy a </w:t>
      </w:r>
      <w:proofErr w:type="spellStart"/>
      <w:r w:rsidRPr="00C963D1">
        <w:t>környei</w:t>
      </w:r>
      <w:proofErr w:type="spellEnd"/>
      <w:r w:rsidRPr="00C963D1">
        <w:t xml:space="preserve"> gyerekek is az elszenvedői annak, hogy miként alakul jelenleg az ellátás Környén. Holnap reggel írásos tájékoztatót kérek a szolgáltatótól az iskolai szűrővizsgálat elmaradásáról.</w:t>
      </w:r>
    </w:p>
    <w:p w:rsidR="00893E2D" w:rsidRPr="00C963D1" w:rsidRDefault="00893E2D" w:rsidP="00893E2D">
      <w:pPr>
        <w:spacing w:after="160" w:line="360" w:lineRule="auto"/>
        <w:jc w:val="both"/>
      </w:pPr>
      <w:r w:rsidRPr="00C963D1">
        <w:t xml:space="preserve">Elnyert pályázattal rendelkezik településünk útépítésre, melyből a Környe, Április utca és a Környei Ipari Park között </w:t>
      </w:r>
      <w:proofErr w:type="spellStart"/>
      <w:r w:rsidRPr="00C963D1">
        <w:t>vegyeshasználatú</w:t>
      </w:r>
      <w:proofErr w:type="spellEnd"/>
      <w:r w:rsidRPr="00C963D1">
        <w:t xml:space="preserve"> út és kerékpárút építése valósulhat meg. A fejlesztés során a 3,5 széles aszfaltos út épül Környe és </w:t>
      </w:r>
      <w:proofErr w:type="spellStart"/>
      <w:r w:rsidRPr="00C963D1">
        <w:t>Tagyospuszta</w:t>
      </w:r>
      <w:proofErr w:type="spellEnd"/>
      <w:r w:rsidRPr="00C963D1">
        <w:t xml:space="preserve"> között, melyet mezőgazdasági gépek, kerékpárosok és gyalogosok használhatnak majd, hasonlóan a Környe és Kecskéd közötti úthoz. A fejlesztéshez kapcsolódva épül meg egy kerékpárút szakasz a tatai úttal párhuzamosan a </w:t>
      </w:r>
      <w:proofErr w:type="spellStart"/>
      <w:r w:rsidRPr="00C963D1">
        <w:t>tagyosi</w:t>
      </w:r>
      <w:proofErr w:type="spellEnd"/>
      <w:r w:rsidRPr="00C963D1">
        <w:t xml:space="preserve"> kereszteződéstől a </w:t>
      </w:r>
      <w:proofErr w:type="spellStart"/>
      <w:r w:rsidRPr="00C963D1">
        <w:t>Bridgestone</w:t>
      </w:r>
      <w:proofErr w:type="spellEnd"/>
      <w:r w:rsidRPr="00C963D1">
        <w:t xml:space="preserve"> körforgalomig. Ennek a fejlesztésnek a segítségével az ipari park közvetlenül is megközelíthető lesz kerékpárral.</w:t>
      </w:r>
    </w:p>
    <w:p w:rsidR="00893E2D" w:rsidRPr="00C963D1" w:rsidRDefault="003F685A" w:rsidP="00893E2D">
      <w:pPr>
        <w:spacing w:after="160" w:line="360" w:lineRule="auto"/>
        <w:jc w:val="both"/>
      </w:pPr>
      <w:r>
        <w:t>Az e</w:t>
      </w:r>
      <w:r w:rsidR="00893E2D" w:rsidRPr="00C963D1">
        <w:t>nergetikai fejlesztések folytatása idén is kiemelt szerepet kapott, mivel így tehetjük intézményeinket a legoptimálisabb módon függetlenné a szolgáltatóktól vásárolható energiaárak növekedésétől, változásától. A fejlesztések másik nagyon fontos hozadéka, hogy energetikai szempontból több lábon állnak intézményeink, így mindig van lehetőségünk, hogy a legoptimálisabb, leggazdaságosabb fűtési módot válasszuk. Idén a következő fejlesztések valósulnak meg terveink szerint:</w:t>
      </w:r>
    </w:p>
    <w:p w:rsidR="00893E2D" w:rsidRPr="00C963D1" w:rsidRDefault="00893E2D" w:rsidP="00893E2D">
      <w:pPr>
        <w:spacing w:after="160" w:line="360" w:lineRule="auto"/>
        <w:jc w:val="both"/>
      </w:pPr>
      <w:r w:rsidRPr="00C963D1">
        <w:t xml:space="preserve">A polgármesteri hivatal, művelődési ház napelemek számának bővítése, </w:t>
      </w:r>
      <w:proofErr w:type="spellStart"/>
      <w:r w:rsidRPr="00C963D1">
        <w:t>hybrid</w:t>
      </w:r>
      <w:proofErr w:type="spellEnd"/>
      <w:r w:rsidRPr="00C963D1">
        <w:t xml:space="preserve"> </w:t>
      </w:r>
      <w:proofErr w:type="spellStart"/>
      <w:r w:rsidRPr="00C963D1">
        <w:t>inverter</w:t>
      </w:r>
      <w:proofErr w:type="spellEnd"/>
      <w:r w:rsidRPr="00C963D1">
        <w:t xml:space="preserve"> felszerelése az energiatárolás feltételeinek megteremtésére, mely segítségével ütemezetten használhatjuk fel a saját magunk által megtermelt energiát.</w:t>
      </w:r>
    </w:p>
    <w:p w:rsidR="00893E2D" w:rsidRPr="00C963D1" w:rsidRDefault="00893E2D" w:rsidP="00893E2D">
      <w:pPr>
        <w:spacing w:after="160" w:line="360" w:lineRule="auto"/>
        <w:jc w:val="both"/>
      </w:pPr>
      <w:r w:rsidRPr="00C963D1">
        <w:t>„</w:t>
      </w:r>
      <w:proofErr w:type="spellStart"/>
      <w:r w:rsidRPr="00C963D1">
        <w:t>Metaker</w:t>
      </w:r>
      <w:proofErr w:type="spellEnd"/>
      <w:r w:rsidRPr="00C963D1">
        <w:t xml:space="preserve">” telephely, gyermekorvosi rendelő, óvoda, 1. számú orvosi rendelő, </w:t>
      </w:r>
      <w:proofErr w:type="spellStart"/>
      <w:r w:rsidRPr="00C963D1">
        <w:t>környebányai</w:t>
      </w:r>
      <w:proofErr w:type="spellEnd"/>
      <w:r w:rsidRPr="00C963D1">
        <w:t xml:space="preserve"> gyermeküdülő, sport épület napelemekkel való ellátása valósul meg az idei évben. A tavalyi évről azért csúszott át ennyi energetikai beruházás idénre, mert a szükséges napelemek </w:t>
      </w:r>
      <w:r w:rsidRPr="00C963D1">
        <w:lastRenderedPageBreak/>
        <w:t>telepítéséhez szükség volt teljesítménybővítésre a fogyasztási helyeken. Mivel az összes intézményünk regisztrációja 2022 októberében megtörtént, ezért a most telepítendő házi kiserőművek is a szaldós elszámolás alá tartoznak majd.</w:t>
      </w:r>
    </w:p>
    <w:p w:rsidR="00893E2D" w:rsidRPr="00C963D1" w:rsidRDefault="00893E2D" w:rsidP="00893E2D">
      <w:pPr>
        <w:spacing w:after="160" w:line="360" w:lineRule="auto"/>
        <w:jc w:val="both"/>
      </w:pPr>
      <w:r w:rsidRPr="00C963D1">
        <w:t xml:space="preserve">Ahogy már említettem, nemsokára a vállalkozó visszaadja önkormányzatunk számára a megújult és kibővült sport épületet, és ehhez kapcsolódóan tervezzük Gyöpi bekötő út és sport épületéhez vezető bekötőút felújítását. </w:t>
      </w:r>
    </w:p>
    <w:p w:rsidR="00893E2D" w:rsidRPr="00C963D1" w:rsidRDefault="00893E2D" w:rsidP="00893E2D">
      <w:pPr>
        <w:spacing w:after="160" w:line="360" w:lineRule="auto"/>
        <w:jc w:val="both"/>
      </w:pPr>
      <w:r w:rsidRPr="00C963D1">
        <w:t>Szintén a sport épületének fejlesztéséhez kapcsolódik, bár nem része az építési beruházásnak az épület berendezése. Ez magába foglalja az öltözők, a szertár, az iroda és a klubhelység bútorzatát is. Tervezzük kerítés építését, amely leválasztaná a sportpályákat a játszótértől és a sörfesztivál helyszínétől. Ehhez kapcsolódva egy új bejárati kapu is megépül.</w:t>
      </w:r>
    </w:p>
    <w:p w:rsidR="00893E2D" w:rsidRPr="00C963D1" w:rsidRDefault="00893E2D" w:rsidP="00893E2D">
      <w:pPr>
        <w:spacing w:after="160" w:line="360" w:lineRule="auto"/>
        <w:jc w:val="both"/>
      </w:pPr>
      <w:r w:rsidRPr="00C963D1">
        <w:t xml:space="preserve">Szintén a sport épületéhez kapcsolódó fejlesztés volt az elektromos hálózat fejlesztése a </w:t>
      </w:r>
      <w:proofErr w:type="spellStart"/>
      <w:r w:rsidRPr="00C963D1">
        <w:t>Vöröskő</w:t>
      </w:r>
      <w:proofErr w:type="spellEnd"/>
      <w:r w:rsidRPr="00C963D1">
        <w:t xml:space="preserve"> és a sport épülete között. A fejlesztést önkormányzati forrásból 14,5 millió forintért kellett megvalósítani, mivel a szolgáltató csak 2026-ra vállalta a munka elvégzését a hatályos jogszabályokat betartva. Ez azt jelenti, hogy addig nem lehetett volna használni az épületet. Ezek fényében döntött a testület a saját forrásból való fejlesztésről.</w:t>
      </w:r>
    </w:p>
    <w:p w:rsidR="00893E2D" w:rsidRPr="00C963D1" w:rsidRDefault="00893E2D" w:rsidP="00893E2D">
      <w:pPr>
        <w:spacing w:after="160" w:line="360" w:lineRule="auto"/>
        <w:jc w:val="both"/>
      </w:pPr>
      <w:r w:rsidRPr="00C963D1">
        <w:t xml:space="preserve">A Bajcsy lakóparkból egyre többen járnak óvodába, iskolába, ezért </w:t>
      </w:r>
      <w:r w:rsidR="00F2517A">
        <w:t xml:space="preserve">a </w:t>
      </w:r>
      <w:r w:rsidRPr="00C963D1">
        <w:t>Váci utca aszfaltozását, és egy mellette vezető járda építését is beterveztük a költségvetésbe. Ehhez a fejlesztéshez még terveket kell készíttetnünk, és utána tudjuk megpályáztatni a munkát.</w:t>
      </w:r>
    </w:p>
    <w:p w:rsidR="00893E2D" w:rsidRPr="00C963D1" w:rsidRDefault="00893E2D" w:rsidP="00893E2D">
      <w:pPr>
        <w:spacing w:after="160" w:line="360" w:lineRule="auto"/>
        <w:jc w:val="both"/>
      </w:pPr>
      <w:r w:rsidRPr="00C963D1">
        <w:t>A polgármesteri hivatallal szemközt található murvás parkoló szilárd burkolattal való ellátásáról is döntött a testület.</w:t>
      </w:r>
    </w:p>
    <w:p w:rsidR="00893E2D" w:rsidRPr="00C963D1" w:rsidRDefault="00893E2D" w:rsidP="00893E2D">
      <w:pPr>
        <w:spacing w:after="160" w:line="360" w:lineRule="auto"/>
        <w:jc w:val="both"/>
      </w:pPr>
      <w:r w:rsidRPr="00C963D1">
        <w:t>A tervezési feladatok közé tartozik a Tópart utca felújítási tervének elkészítése. A tervek elkészítését nem csak az aszfaltburkolat töredezettsége indokolja, hanem az is, hogy a tó és a körülötte lévő sétány kedvelt célpontja a gyalogosoknak és a kerékpárosoknak is.</w:t>
      </w:r>
    </w:p>
    <w:p w:rsidR="00893E2D" w:rsidRPr="00C963D1" w:rsidRDefault="00893E2D" w:rsidP="00893E2D">
      <w:pPr>
        <w:spacing w:after="160" w:line="360" w:lineRule="auto"/>
        <w:jc w:val="both"/>
      </w:pPr>
      <w:r w:rsidRPr="00C963D1">
        <w:t>Egyre többen használják közlekedésre a vas</w:t>
      </w:r>
      <w:r w:rsidR="00F2517A">
        <w:t>u</w:t>
      </w:r>
      <w:r w:rsidRPr="00C963D1">
        <w:t>tat olyan módon, hogy autóval mennek az állomásig és a gépjárművekkel a vasútállomás mellett parkolnak. Ezért a vasútállomás melletti útszakasznál a Vadbisztróhoz hasonló parkolási lehetőséget kívánunk kialakítani. Ehhez kapcsolódóan a kerékpártároló kapacitását is megduplázzuk az idei év során.</w:t>
      </w:r>
    </w:p>
    <w:p w:rsidR="00893E2D" w:rsidRPr="00C963D1" w:rsidRDefault="00893E2D" w:rsidP="00893E2D">
      <w:pPr>
        <w:spacing w:after="160" w:line="360" w:lineRule="auto"/>
        <w:jc w:val="both"/>
      </w:pPr>
      <w:r w:rsidRPr="00C963D1">
        <w:t>A megnövekedett gépkocsiforgalom a Homok-dűlőben sok helyen nagyon kátyússá tette az utakat, ezért idén a kikátyúsodott szakaszok murvás felújítást kapnak.</w:t>
      </w:r>
    </w:p>
    <w:p w:rsidR="00893E2D" w:rsidRPr="00C963D1" w:rsidRDefault="00893E2D" w:rsidP="00893E2D">
      <w:pPr>
        <w:spacing w:after="160" w:line="360" w:lineRule="auto"/>
        <w:jc w:val="both"/>
      </w:pPr>
      <w:r w:rsidRPr="00C963D1">
        <w:lastRenderedPageBreak/>
        <w:t>A Jókai utca és a Somlói utca közti szakaszon jelenleg nincs a gyalogosforgalmat biztosító járda, ezért a hiányzó szakaszon idén az önkormányzat megépítteti a járdát. A fejlesztést az is indokolttá teszi, hogy a településen megnövekedett forgalom miatt már többen a Jókai utcát is menekülőútként használják.</w:t>
      </w:r>
    </w:p>
    <w:p w:rsidR="00893E2D" w:rsidRPr="00C963D1" w:rsidRDefault="00893E2D" w:rsidP="00893E2D">
      <w:pPr>
        <w:spacing w:after="160" w:line="360" w:lineRule="auto"/>
        <w:jc w:val="both"/>
      </w:pPr>
      <w:r w:rsidRPr="00C963D1">
        <w:t>Településünk egyik gyöngyszeme a tóparti sétány, mely már 15 éve teszi lehetővé a tó körüli sétát. Ezért indokolt a zúzottköves burkolat felújítása, illetve a sétány melletti megöregedett, elkorhadt padok cseréje. A tóparti padok mellett pótlásra kerülnek a megsérült, vagy eltűnt padok is településünk más gyalogútjai mentén.</w:t>
      </w:r>
    </w:p>
    <w:p w:rsidR="00893E2D" w:rsidRPr="00C963D1" w:rsidRDefault="00893E2D" w:rsidP="00893E2D">
      <w:pPr>
        <w:spacing w:after="160" w:line="360" w:lineRule="auto"/>
        <w:jc w:val="both"/>
      </w:pPr>
      <w:r w:rsidRPr="00C963D1">
        <w:t>A szökőkút tér utcabútorzatának felújítása is indokolt, hiszen a nagy igénybevétel és az időjárás is nyomot hagy</w:t>
      </w:r>
      <w:r w:rsidR="001F1623">
        <w:t>ott</w:t>
      </w:r>
      <w:r w:rsidRPr="00C963D1">
        <w:t xml:space="preserve"> már a padokon, asztalokon.</w:t>
      </w:r>
    </w:p>
    <w:p w:rsidR="00893E2D" w:rsidRPr="00C963D1" w:rsidRDefault="00893E2D" w:rsidP="00893E2D">
      <w:pPr>
        <w:spacing w:after="160" w:line="360" w:lineRule="auto"/>
        <w:jc w:val="both"/>
      </w:pPr>
      <w:r w:rsidRPr="00C963D1">
        <w:t xml:space="preserve">A tavalyi esztendőben elkészült Környe kerékpáros hálózati terve. Ez a dokumentum nem csupán a szomszédos településekhez való kapcsolódásokat tartalmazza, hanem a belső kerékpározási lehetőségeket is. Ennek segítségével feljelöljük a kerékpározásra ajánlott útszakaszokat településünkön. </w:t>
      </w:r>
    </w:p>
    <w:p w:rsidR="00893E2D" w:rsidRPr="00C963D1" w:rsidRDefault="00893E2D" w:rsidP="00893E2D">
      <w:pPr>
        <w:spacing w:after="160" w:line="360" w:lineRule="auto"/>
        <w:jc w:val="both"/>
      </w:pPr>
      <w:r w:rsidRPr="00C963D1">
        <w:t xml:space="preserve">A November utca útburkolata a Bajcsy és Rózsa utca között nagyon repedezett, amely </w:t>
      </w:r>
      <w:proofErr w:type="gramStart"/>
      <w:r w:rsidRPr="00C963D1">
        <w:t>folyamat következő</w:t>
      </w:r>
      <w:proofErr w:type="gramEnd"/>
      <w:r w:rsidRPr="00C963D1">
        <w:t xml:space="preserve"> lépcsője a nagymértékű </w:t>
      </w:r>
      <w:proofErr w:type="spellStart"/>
      <w:r w:rsidRPr="00C963D1">
        <w:t>kátyúsodás</w:t>
      </w:r>
      <w:proofErr w:type="spellEnd"/>
      <w:r w:rsidRPr="00C963D1">
        <w:t>, ezért az aszfaltburkolat felújítása mellett döntött a testület.</w:t>
      </w:r>
    </w:p>
    <w:p w:rsidR="00893E2D" w:rsidRPr="00C963D1" w:rsidRDefault="00893E2D" w:rsidP="00893E2D">
      <w:pPr>
        <w:spacing w:after="160" w:line="360" w:lineRule="auto"/>
        <w:jc w:val="both"/>
      </w:pPr>
      <w:r w:rsidRPr="00C963D1">
        <w:t>Az óvodai játszótérhez hasonlóan árnyékolót vásárolunk a spotpályai játszótérhez, mivel a tujapusztulás miatt szinte nincs árnyékos hely a játszótéren.</w:t>
      </w:r>
    </w:p>
    <w:p w:rsidR="00893E2D" w:rsidRPr="00C963D1" w:rsidRDefault="00893E2D" w:rsidP="00893E2D">
      <w:pPr>
        <w:spacing w:after="160" w:line="360" w:lineRule="auto"/>
        <w:jc w:val="both"/>
      </w:pPr>
      <w:r w:rsidRPr="00C963D1">
        <w:t>A Bajcsy lakóparkban közel nyolcvan család él, főleg gyermekes fiatalok, ezért indokolt egy újabb játszótér építése a településen. A játszótéri eszközöket már megvásárolta tavaly önkormányzatunk, az építésre pedig az árajánlatokat bekértük, a napokban eldől a kivitelező személye és elindulhat az építés. Terveink szerint nyáron már igénybe vehetik a gyerekek a játszóteret. A játszótér két részre tagolódik, egyik fele a nagyobb gyerekeknek nyújt játéklehetőséget, a másik része pedig a kicsiknek. Mivel a játszótér közvetlenül lakóövezet mellett helyezkedik el, ezért csak nappal lesz nyitva.</w:t>
      </w:r>
    </w:p>
    <w:p w:rsidR="00893E2D" w:rsidRPr="00C963D1" w:rsidRDefault="00893E2D" w:rsidP="00893E2D">
      <w:pPr>
        <w:spacing w:after="160" w:line="360" w:lineRule="auto"/>
        <w:jc w:val="both"/>
      </w:pPr>
      <w:r w:rsidRPr="00C963D1">
        <w:t>Fontos fejlesztése az idei évnek a közvilágítás korszerűsítése. Ez röviden azt jelenti, hogy a közvilágítási lámpatesteket LED lámpákra cseréljük. Ennek eredményeként az idei közvilágítási költségekkel számolva kevesebb</w:t>
      </w:r>
      <w:r w:rsidR="00F2517A">
        <w:t>,</w:t>
      </w:r>
      <w:r w:rsidRPr="00C963D1">
        <w:t xml:space="preserve"> mint öt év alatt térül meg a beruházás. Ha a fogyasztási adatokkal szeretnénk alátámasztani a beruházás indoklását, akkor elmondhatjuk, hogy a jelenlegi 75 936 kWh/évről 40 416 kWh/évre csökken a fogyasztás. Még egy indok a </w:t>
      </w:r>
      <w:r w:rsidRPr="00C963D1">
        <w:lastRenderedPageBreak/>
        <w:t xml:space="preserve">fejlesztés mellett: 2027-től csak </w:t>
      </w:r>
      <w:proofErr w:type="spellStart"/>
      <w:r w:rsidRPr="00C963D1">
        <w:t>LED-es</w:t>
      </w:r>
      <w:proofErr w:type="spellEnd"/>
      <w:r w:rsidRPr="00C963D1">
        <w:t xml:space="preserve"> lámpákat lehet használni a közvilágításban. Valószínűleg a határidő előtt rengeteg lámpát cserélnek majd le az önkormányzatok, így a megnövekedett keresletnek árfelhajtó hatása lesz.</w:t>
      </w:r>
    </w:p>
    <w:p w:rsidR="00893E2D" w:rsidRPr="00C963D1" w:rsidRDefault="00893E2D" w:rsidP="00893E2D">
      <w:pPr>
        <w:spacing w:after="160" w:line="360" w:lineRule="auto"/>
        <w:jc w:val="both"/>
      </w:pPr>
      <w:r w:rsidRPr="00C963D1">
        <w:t xml:space="preserve">Van két önkormányzati ingatlan, amelynek állagmegóvása már igen indokolt. </w:t>
      </w:r>
      <w:r w:rsidR="00F2517A">
        <w:t>A</w:t>
      </w:r>
      <w:r w:rsidRPr="00C963D1">
        <w:t xml:space="preserve">z egyik az ÖNO melletti épület, a másik pedig a régi óvoda épülete. Mindkét ingatlan esetében a tető felújításáról, a héjazat cseréjéről döntött a képviselő-testület. Ezeket a fejlesztéseket tervek nélkül is az eredeti forma megőrzésével is elvégeztethetjük, természetesen a településképi véleményt a főépítésztől az önkormányzatnak is ki kell kérnie. </w:t>
      </w:r>
    </w:p>
    <w:p w:rsidR="00893E2D" w:rsidRPr="00C963D1" w:rsidRDefault="00893E2D" w:rsidP="00893E2D">
      <w:pPr>
        <w:spacing w:after="160" w:line="360" w:lineRule="auto"/>
        <w:jc w:val="both"/>
      </w:pPr>
      <w:r w:rsidRPr="00C963D1">
        <w:t>Intézményeink magas kihasználtságát mutatja, hogy viszonylag rövid idő alatt is szükség van nagyobb karbantartásra, felújításra. Így van ez Közösségi és Tájház esetében is. A szokásos belső festés mellett tervezzük a konyhabútor és az utcai kapu cseréjét és a kerítés felújítását.</w:t>
      </w:r>
    </w:p>
    <w:p w:rsidR="00893E2D" w:rsidRPr="00C963D1" w:rsidRDefault="00893E2D" w:rsidP="00893E2D">
      <w:pPr>
        <w:spacing w:after="160" w:line="360" w:lineRule="auto"/>
        <w:jc w:val="both"/>
      </w:pPr>
      <w:r w:rsidRPr="00C963D1">
        <w:t xml:space="preserve">Szintén az intézményi felújítások közé tartozik a bejárati ajtók karbantartása a művelődési háznál és a polgármesteri hivatalnál, az épületen az utcai faburkolatok felújítása, festése. Mindez mutatja azt is, hogy a közterületeinket milyen szívesen használjuk, és egy kicsit elszomorít mindenkit, hogy sokszor milyen szemetesek. És ez sajnos már kezd teljesen általánossá válni. A tóparti sétány, a parkok, a faluközpont közelebbről nézve nem a legszebb arcukat mutatják. Mindenhol találhatunk eldobott üvegeket, rakétákat, csoki papírokat, chips-es zacskókat, pedig nagyon sok </w:t>
      </w:r>
      <w:proofErr w:type="spellStart"/>
      <w:r w:rsidRPr="00C963D1">
        <w:t>hulladékgyűjtő-edényzet</w:t>
      </w:r>
      <w:proofErr w:type="spellEnd"/>
      <w:r w:rsidRPr="00C963D1">
        <w:t xml:space="preserve"> van a településen, mégis egyszerűbb eldobni ott az üveget, ahol kiürült, vagy otthagyni a pad mellett. Ennek az eltakarítása jelentős többletfeladatot ad kollégáinknak. Kollégáink február 21-</w:t>
      </w:r>
      <w:r w:rsidR="001F1623">
        <w:t>é</w:t>
      </w:r>
      <w:r w:rsidR="005803E4">
        <w:t>n</w:t>
      </w:r>
      <w:r w:rsidRPr="00C963D1">
        <w:t xml:space="preserve"> a faluközpontban összeszedték a növényzet alól a szemetet – erről egy írás is megjelent a honlapunkon, - azóta pedig két alkalommal gyűjtötték össze a hulladékot, az eredmény kétszer hat zsák szemét lett.</w:t>
      </w:r>
    </w:p>
    <w:p w:rsidR="00893E2D" w:rsidRPr="00C963D1" w:rsidRDefault="00893E2D" w:rsidP="00893E2D">
      <w:pPr>
        <w:spacing w:after="160" w:line="360" w:lineRule="auto"/>
        <w:jc w:val="both"/>
      </w:pPr>
      <w:r w:rsidRPr="00C963D1">
        <w:t xml:space="preserve">Az óvoda épületénél </w:t>
      </w:r>
      <w:r w:rsidR="00F2517A">
        <w:t xml:space="preserve">a </w:t>
      </w:r>
      <w:r w:rsidRPr="00C963D1">
        <w:t>bejárati ajtók védelme miatt a tervező elkészítette az előtetők rajzait, amely alapján elkészülhetnek azok.</w:t>
      </w:r>
    </w:p>
    <w:p w:rsidR="00893E2D" w:rsidRPr="00C963D1" w:rsidRDefault="00893E2D" w:rsidP="00893E2D">
      <w:pPr>
        <w:spacing w:after="160" w:line="360" w:lineRule="auto"/>
        <w:jc w:val="both"/>
      </w:pPr>
      <w:r w:rsidRPr="00C963D1">
        <w:t>A római katolikus temetőben az iskolával határos, nyugati oldalon folytatjuk a kerítés cseréjét. Ezen a szakaszon tömör, elemes betonkerítést építünk. A kerítés létesítését követően urnafalat telepít önkormányzatunk a kerítés és a járda közötti szakaszra, mivel a rendelkezésre álló szabad urnahelyek száma nagyon megfogyatkozott az utóbbi időben.</w:t>
      </w:r>
    </w:p>
    <w:p w:rsidR="00893E2D" w:rsidRPr="00C963D1" w:rsidRDefault="00893E2D" w:rsidP="00893E2D">
      <w:pPr>
        <w:spacing w:line="360" w:lineRule="auto"/>
        <w:jc w:val="both"/>
      </w:pPr>
      <w:r w:rsidRPr="00C963D1">
        <w:t xml:space="preserve">Az Ipari parkban több beruházást és felújítást is tervezett önkormányzatunk 2024-re. A </w:t>
      </w:r>
      <w:proofErr w:type="spellStart"/>
      <w:r w:rsidRPr="00C963D1">
        <w:t>Han</w:t>
      </w:r>
      <w:proofErr w:type="spellEnd"/>
      <w:r w:rsidRPr="00C963D1">
        <w:t xml:space="preserve"> folyó utcában a Volta gyára mellett kell egy újabb járdaszakaszt építenünk, mivel a gyár bővült és az új gyártóegység bejáratát a régi bejárattal össze kell kötnünk egy járdával.</w:t>
      </w:r>
    </w:p>
    <w:p w:rsidR="00893E2D" w:rsidRPr="00C963D1" w:rsidRDefault="00893E2D" w:rsidP="00893E2D">
      <w:pPr>
        <w:spacing w:line="360" w:lineRule="auto"/>
        <w:jc w:val="both"/>
      </w:pPr>
      <w:r w:rsidRPr="00C963D1">
        <w:lastRenderedPageBreak/>
        <w:t xml:space="preserve">Az Üveggyári úton az igen erős igénybevétel miatta a csapadékcsatornák </w:t>
      </w:r>
      <w:proofErr w:type="spellStart"/>
      <w:r w:rsidRPr="00C963D1">
        <w:t>fedlapjai</w:t>
      </w:r>
      <w:proofErr w:type="spellEnd"/>
      <w:r w:rsidRPr="00C963D1">
        <w:t xml:space="preserve"> megsüllyedtek, melyeket szintbe kell emelni. Szintén a nagy igénybevételt mutatja, hogy ismét egy nagyobb szakaszt kell újraaszfaltozni az Üveggyári úton, mivel a burkolat kopórétege töredezett és elkezdett kátyúsodni.</w:t>
      </w:r>
    </w:p>
    <w:p w:rsidR="00893E2D" w:rsidRPr="00C963D1" w:rsidRDefault="00893E2D" w:rsidP="00893E2D">
      <w:pPr>
        <w:spacing w:after="160" w:line="360" w:lineRule="auto"/>
        <w:jc w:val="both"/>
      </w:pPr>
      <w:r w:rsidRPr="00C963D1">
        <w:t xml:space="preserve">Az ipari park mellett található a </w:t>
      </w:r>
      <w:proofErr w:type="spellStart"/>
      <w:r w:rsidRPr="00C963D1">
        <w:t>Szentgyörgy-ér</w:t>
      </w:r>
      <w:proofErr w:type="spellEnd"/>
      <w:r w:rsidRPr="00C963D1">
        <w:t xml:space="preserve"> esetében szükséges a mederbe benőtt növényzet eltávolítása, hogy a csapadékvizet képes legyen elvezetni a vízfolyás. Ugyanígy a </w:t>
      </w:r>
      <w:proofErr w:type="spellStart"/>
      <w:r w:rsidRPr="00C963D1">
        <w:t>környei</w:t>
      </w:r>
      <w:proofErr w:type="spellEnd"/>
      <w:r w:rsidRPr="00C963D1">
        <w:t xml:space="preserve"> tó mellett található Malom árok mederkotrása is indokolt azon a részen, ahol a nyugati övárokból becsatlakozik a burkolt meder. Ez a tófarok felé lévő burkolt mederszakaszt jelenti.</w:t>
      </w:r>
    </w:p>
    <w:p w:rsidR="00893E2D" w:rsidRPr="00C963D1" w:rsidRDefault="00893E2D" w:rsidP="00893E2D">
      <w:pPr>
        <w:spacing w:after="160" w:line="360" w:lineRule="auto"/>
        <w:jc w:val="both"/>
      </w:pPr>
      <w:r w:rsidRPr="00C963D1">
        <w:t xml:space="preserve">A tópart körül található fűzfák ágai – tulajdonságuknak köszönhetően – könnyen törnek erős szélben, ezért szakemberekkel megvizsgáltattuk a fákat, és a növények ifjítása, a veszélyes ágak eltávolítását már meg is kezdték a tóparton. A vállalkozó a levágott vékony ágakat elszállította, a vastagabb ágak pedig szociális tűzifaként kerültek és kerülnek kiosztásra. Hasonló módon, mint </w:t>
      </w:r>
      <w:proofErr w:type="spellStart"/>
      <w:r w:rsidRPr="00C963D1">
        <w:t>Tagyosnál</w:t>
      </w:r>
      <w:proofErr w:type="spellEnd"/>
      <w:r w:rsidRPr="00C963D1">
        <w:t>. Ott a kivágott nyárfákat a helyben lakó szociálisan rászorultak elszállíthatták, a maradék fát pedig az önkormányzat a saját fatelepére beszállították.</w:t>
      </w:r>
    </w:p>
    <w:p w:rsidR="00893E2D" w:rsidRPr="00C963D1" w:rsidRDefault="00893E2D" w:rsidP="00893E2D">
      <w:pPr>
        <w:spacing w:after="160" w:line="360" w:lineRule="auto"/>
        <w:jc w:val="both"/>
      </w:pPr>
      <w:r w:rsidRPr="00C963D1">
        <w:t xml:space="preserve">Fontos problémája településünknek az óriási forgalom. Azt már láthatjuk, hogy az elkerülő út nem fog az ígért határidőre elkészülni. Legutóbb azt a tájékoztatást kaptam az elkerülő úttal kapcsolatban, hogy az ügy folyamatban van, ami azt jelenti, hogy az Építési és Közlekedési Minisztérium a kiviteli tervek elkészítésére benyújtja az igényét. Viszont </w:t>
      </w:r>
      <w:r w:rsidR="00F2517A">
        <w:t>– lehetőségeink szerint – v</w:t>
      </w:r>
      <w:r w:rsidRPr="00C963D1">
        <w:t>alamit kezdenünk kell a kialakult közlekedési helyzettel. Azért használom a lehetőség szót, mivel – és ezt már mindenki tudja és unja – az országos közutak forgalmának szervezése nem a települési önkormányzat feladata, viszont amit tudunk, ami módunkban áll</w:t>
      </w:r>
      <w:r w:rsidR="00F2517A">
        <w:t>,</w:t>
      </w:r>
      <w:r w:rsidRPr="00C963D1">
        <w:t xml:space="preserve"> azt megtesszük. Mindannyian tapasztaljuk a csúcsforgalmak idején a főútra jellemző káoszt. Említhetem az előzni tilos táblánál, a zebránál előző autókat, a 30-as táblánál 70-nel száguldókat, akik, ha kihajt eléjük valaki, akkor dudálnak és gázt adnak, hogy mindenki meneküljön az útjukból, és még folytathatnám. A fentiek miatt felvettük a kapcsolatot a rendőrkapitánysággal, hogy két darab </w:t>
      </w:r>
      <w:proofErr w:type="spellStart"/>
      <w:r w:rsidRPr="00C963D1">
        <w:t>trafiboxot</w:t>
      </w:r>
      <w:proofErr w:type="spellEnd"/>
      <w:r w:rsidRPr="00C963D1">
        <w:t xml:space="preserve"> telepítsenek a Beloiannisz utcába, természetesen az önkormányzat költségén, elvéve ezzel a gyorshajtók kedvét a száguldozástól. Megjegyzem, a jelenlegi kamerarendszer felvételei alapján már több esetben feljelentést tett a közterület</w:t>
      </w:r>
      <w:r w:rsidR="00F2517A">
        <w:t>-</w:t>
      </w:r>
      <w:r w:rsidRPr="00C963D1">
        <w:t>felügyeletünk, illetve a helyi körzeti megbízott is. A Beloiannisz utcán való gyalogosátkelést segíti majd a jövőben a Széchenyi utcai buszmegálló közelében létesülő gyalogátkelő.</w:t>
      </w:r>
    </w:p>
    <w:p w:rsidR="00893E2D" w:rsidRPr="00C963D1" w:rsidRDefault="00893E2D" w:rsidP="00893E2D">
      <w:pPr>
        <w:spacing w:after="160" w:line="360" w:lineRule="auto"/>
        <w:jc w:val="both"/>
      </w:pPr>
      <w:r w:rsidRPr="00C963D1">
        <w:lastRenderedPageBreak/>
        <w:t xml:space="preserve">Szintén a településünkön áthaladó forgalom növekedését eredményezi a </w:t>
      </w:r>
      <w:proofErr w:type="spellStart"/>
      <w:r w:rsidRPr="00C963D1">
        <w:t>bokodi</w:t>
      </w:r>
      <w:proofErr w:type="spellEnd"/>
      <w:r w:rsidRPr="00C963D1">
        <w:t xml:space="preserve"> erőmű újranyitása, amellyel kapcsolatban lakossági fórumot tartanak Kecskéden, amely fórumon önkormányzatunk is képviselteti magát, hogy információhoz jussunk az újraindítás várható hatásaival kapcsolatban.</w:t>
      </w:r>
    </w:p>
    <w:p w:rsidR="00893E2D" w:rsidRPr="00C963D1" w:rsidRDefault="00893E2D" w:rsidP="00893E2D">
      <w:pPr>
        <w:spacing w:line="360" w:lineRule="auto"/>
        <w:jc w:val="both"/>
      </w:pPr>
      <w:r w:rsidRPr="00C963D1">
        <w:t>A teljesség igénye nélkül felsorolt fejlesztések, beruházások összege mindösszesen meghaladja a három és fél milliárd forintot. Tételesen ez a következőképp hangzik: 2024. évben tervezett beruházási költség 3.136.848.163 Ft, a felújítási költség 643.421.370 Ft.</w:t>
      </w:r>
    </w:p>
    <w:p w:rsidR="00893E2D" w:rsidRPr="00C963D1" w:rsidRDefault="00893E2D" w:rsidP="00893E2D">
      <w:pPr>
        <w:spacing w:line="360" w:lineRule="auto"/>
        <w:jc w:val="both"/>
      </w:pPr>
    </w:p>
    <w:p w:rsidR="00893E2D" w:rsidRPr="00C963D1" w:rsidRDefault="00893E2D" w:rsidP="00893E2D">
      <w:pPr>
        <w:spacing w:line="360" w:lineRule="auto"/>
        <w:jc w:val="both"/>
      </w:pPr>
      <w:r w:rsidRPr="00C963D1">
        <w:t xml:space="preserve">Az Önkormányzat a Tatabányai Többcélú Társulásban továbbra is részt vesz, melynek fenntartásához lakosságszám arányában járulunk hozzá. A településen működő Német Nemzetiségi Önkormányzat Környe működési kiadásaihoz hozzájárul 2 000 000 Ft összegben, továbbá biztosítja a működés feltételeit. A civil szervezetek és az egyházak részére, mind működési mind felhalmozási támogatást nyújt, valamint a szülőföld program kiadásaira 2024. évben is támogatást biztosít önkormányzatunk. A civil szervezeteink számára a pályázatot a falugyűlés után kiírjuk, segítve ezzel az idei működésüket. A református gyülekezet az önkormányzati támogatásból szeretné elvégezni a parókia elektromos hálózatának felújítását, a templomajtó cseréjét. A plébánia pedig az idei év végére fejezi be az orgona felújítását az önkormányzati támogatásból. A Környei Polgárőr és Önkéntes Tűzoltó Egyesület számára a működési támogatás felett önkormányzatunk vásárolt egy </w:t>
      </w:r>
      <w:proofErr w:type="spellStart"/>
      <w:r w:rsidRPr="00C963D1">
        <w:t>összkerék</w:t>
      </w:r>
      <w:proofErr w:type="spellEnd"/>
      <w:r w:rsidRPr="00C963D1">
        <w:t xml:space="preserve"> meghajtású Suzuki </w:t>
      </w:r>
      <w:proofErr w:type="spellStart"/>
      <w:r w:rsidRPr="00C963D1">
        <w:t>Vitara</w:t>
      </w:r>
      <w:proofErr w:type="spellEnd"/>
      <w:r w:rsidRPr="00C963D1">
        <w:t xml:space="preserve"> gépjárművet. Ezt a támogatást indokolta többek között, hogy a korábbi gépjárművük tavalyi évben már sokat volt szerelőnél és a többletköltségeken felül ilyenkor nagyon hiányzott a jármű a feladatellátásban. Igaz, hogy az általános iskola állami fenntartásba került, de az intézmény mind állagának, mind működési színvonalának megtartása érdekében önkormányzatunk a költségvetésében biztosítja a szükséges felújítási munkákat, a nyári karbantartásra is jelentős összeg került tervezésre, többek között ebből valósul meg a tornateremhez tartozó öltözők felújítása. A személyi feltételeknél biztosít önkormányzatunk egy részmunkaidős iskolapszichológust, valamint támogatjuk a hátrányos helyzetű tanulók táboroztatását. </w:t>
      </w:r>
    </w:p>
    <w:p w:rsidR="00893E2D" w:rsidRPr="00C963D1" w:rsidRDefault="00893E2D" w:rsidP="00893E2D">
      <w:pPr>
        <w:spacing w:line="360" w:lineRule="auto"/>
        <w:jc w:val="both"/>
      </w:pPr>
      <w:r w:rsidRPr="00C963D1">
        <w:t>Elektronikai hulladékot mindenkinek lehetősége van leadni a MOHU hulladékudvaraiban.</w:t>
      </w:r>
    </w:p>
    <w:p w:rsidR="006340FE" w:rsidRPr="00C963D1" w:rsidRDefault="0040472C" w:rsidP="00893E2D">
      <w:r w:rsidRPr="00C963D1">
        <w:t xml:space="preserve"> </w:t>
      </w:r>
    </w:p>
    <w:sectPr w:rsidR="006340FE" w:rsidRPr="00C963D1" w:rsidSect="007F5E75">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308" w:rsidRDefault="00E06308" w:rsidP="0047283A">
      <w:r>
        <w:separator/>
      </w:r>
    </w:p>
  </w:endnote>
  <w:endnote w:type="continuationSeparator" w:id="0">
    <w:p w:rsidR="00E06308" w:rsidRDefault="00E06308" w:rsidP="00472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318403"/>
      <w:docPartObj>
        <w:docPartGallery w:val="Page Numbers (Bottom of Page)"/>
        <w:docPartUnique/>
      </w:docPartObj>
    </w:sdtPr>
    <w:sdtContent>
      <w:p w:rsidR="0047283A" w:rsidRDefault="00A41D6B">
        <w:pPr>
          <w:pStyle w:val="llb"/>
        </w:pPr>
        <w:r>
          <w:fldChar w:fldCharType="begin"/>
        </w:r>
        <w:r w:rsidR="0047283A">
          <w:instrText>PAGE   \* MERGEFORMAT</w:instrText>
        </w:r>
        <w:r>
          <w:fldChar w:fldCharType="separate"/>
        </w:r>
        <w:r w:rsidR="003D1194">
          <w:rPr>
            <w:noProof/>
          </w:rPr>
          <w:t>15</w:t>
        </w:r>
        <w:r>
          <w:fldChar w:fldCharType="end"/>
        </w:r>
      </w:p>
    </w:sdtContent>
  </w:sdt>
  <w:p w:rsidR="0047283A" w:rsidRDefault="0047283A">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308" w:rsidRDefault="00E06308" w:rsidP="0047283A">
      <w:r>
        <w:separator/>
      </w:r>
    </w:p>
  </w:footnote>
  <w:footnote w:type="continuationSeparator" w:id="0">
    <w:p w:rsidR="00E06308" w:rsidRDefault="00E06308" w:rsidP="00472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585"/>
    <w:multiLevelType w:val="hybridMultilevel"/>
    <w:tmpl w:val="879A98AC"/>
    <w:lvl w:ilvl="0" w:tplc="E75C303C">
      <w:start w:val="1"/>
      <w:numFmt w:val="bullet"/>
      <w:lvlText w:val="–"/>
      <w:lvlJc w:val="left"/>
      <w:pPr>
        <w:tabs>
          <w:tab w:val="num" w:pos="720"/>
        </w:tabs>
        <w:ind w:left="720" w:hanging="360"/>
      </w:pPr>
      <w:rPr>
        <w:rFonts w:ascii="Times New Roman" w:hAnsi="Times New Roman" w:cs="Times New Roman" w:hint="default"/>
        <w:color w:val="auto"/>
        <w:sz w:val="28"/>
      </w:rPr>
    </w:lvl>
    <w:lvl w:ilvl="1" w:tplc="E75C303C">
      <w:start w:val="1"/>
      <w:numFmt w:val="bullet"/>
      <w:lvlText w:val="–"/>
      <w:lvlJc w:val="left"/>
      <w:pPr>
        <w:tabs>
          <w:tab w:val="num" w:pos="1440"/>
        </w:tabs>
        <w:ind w:left="1440" w:hanging="360"/>
      </w:pPr>
      <w:rPr>
        <w:rFonts w:ascii="Times New Roman" w:hAnsi="Times New Roman" w:cs="Times New Roman" w:hint="default"/>
        <w:color w:val="auto"/>
        <w:sz w:val="28"/>
      </w:rPr>
    </w:lvl>
    <w:lvl w:ilvl="2" w:tplc="36C8E2FA" w:tentative="1">
      <w:start w:val="1"/>
      <w:numFmt w:val="bullet"/>
      <w:lvlText w:val="•"/>
      <w:lvlJc w:val="left"/>
      <w:pPr>
        <w:tabs>
          <w:tab w:val="num" w:pos="2160"/>
        </w:tabs>
        <w:ind w:left="2160" w:hanging="360"/>
      </w:pPr>
      <w:rPr>
        <w:rFonts w:ascii="Times New Roman" w:hAnsi="Times New Roman" w:hint="default"/>
      </w:rPr>
    </w:lvl>
    <w:lvl w:ilvl="3" w:tplc="1BB2FC90" w:tentative="1">
      <w:start w:val="1"/>
      <w:numFmt w:val="bullet"/>
      <w:lvlText w:val="•"/>
      <w:lvlJc w:val="left"/>
      <w:pPr>
        <w:tabs>
          <w:tab w:val="num" w:pos="2880"/>
        </w:tabs>
        <w:ind w:left="2880" w:hanging="360"/>
      </w:pPr>
      <w:rPr>
        <w:rFonts w:ascii="Times New Roman" w:hAnsi="Times New Roman" w:hint="default"/>
      </w:rPr>
    </w:lvl>
    <w:lvl w:ilvl="4" w:tplc="DF02EE3A" w:tentative="1">
      <w:start w:val="1"/>
      <w:numFmt w:val="bullet"/>
      <w:lvlText w:val="•"/>
      <w:lvlJc w:val="left"/>
      <w:pPr>
        <w:tabs>
          <w:tab w:val="num" w:pos="3600"/>
        </w:tabs>
        <w:ind w:left="3600" w:hanging="360"/>
      </w:pPr>
      <w:rPr>
        <w:rFonts w:ascii="Times New Roman" w:hAnsi="Times New Roman" w:hint="default"/>
      </w:rPr>
    </w:lvl>
    <w:lvl w:ilvl="5" w:tplc="B09E3434" w:tentative="1">
      <w:start w:val="1"/>
      <w:numFmt w:val="bullet"/>
      <w:lvlText w:val="•"/>
      <w:lvlJc w:val="left"/>
      <w:pPr>
        <w:tabs>
          <w:tab w:val="num" w:pos="4320"/>
        </w:tabs>
        <w:ind w:left="4320" w:hanging="360"/>
      </w:pPr>
      <w:rPr>
        <w:rFonts w:ascii="Times New Roman" w:hAnsi="Times New Roman" w:hint="default"/>
      </w:rPr>
    </w:lvl>
    <w:lvl w:ilvl="6" w:tplc="11A06F8A" w:tentative="1">
      <w:start w:val="1"/>
      <w:numFmt w:val="bullet"/>
      <w:lvlText w:val="•"/>
      <w:lvlJc w:val="left"/>
      <w:pPr>
        <w:tabs>
          <w:tab w:val="num" w:pos="5040"/>
        </w:tabs>
        <w:ind w:left="5040" w:hanging="360"/>
      </w:pPr>
      <w:rPr>
        <w:rFonts w:ascii="Times New Roman" w:hAnsi="Times New Roman" w:hint="default"/>
      </w:rPr>
    </w:lvl>
    <w:lvl w:ilvl="7" w:tplc="9468058E" w:tentative="1">
      <w:start w:val="1"/>
      <w:numFmt w:val="bullet"/>
      <w:lvlText w:val="•"/>
      <w:lvlJc w:val="left"/>
      <w:pPr>
        <w:tabs>
          <w:tab w:val="num" w:pos="5760"/>
        </w:tabs>
        <w:ind w:left="5760" w:hanging="360"/>
      </w:pPr>
      <w:rPr>
        <w:rFonts w:ascii="Times New Roman" w:hAnsi="Times New Roman" w:hint="default"/>
      </w:rPr>
    </w:lvl>
    <w:lvl w:ilvl="8" w:tplc="57F01230"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D87468"/>
    <w:multiLevelType w:val="hybridMultilevel"/>
    <w:tmpl w:val="E6DC21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BD2C47"/>
    <w:multiLevelType w:val="hybridMultilevel"/>
    <w:tmpl w:val="F73EC54E"/>
    <w:lvl w:ilvl="0" w:tplc="2D72B71A">
      <w:start w:val="202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E462886"/>
    <w:multiLevelType w:val="hybridMultilevel"/>
    <w:tmpl w:val="C5A0FD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4D97C37"/>
    <w:multiLevelType w:val="hybridMultilevel"/>
    <w:tmpl w:val="453ED33C"/>
    <w:lvl w:ilvl="0" w:tplc="C4F48170">
      <w:start w:val="2023"/>
      <w:numFmt w:val="decimal"/>
      <w:lvlText w:val="%1"/>
      <w:lvlJc w:val="left"/>
      <w:pPr>
        <w:ind w:left="880" w:hanging="5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4CB33110"/>
    <w:multiLevelType w:val="hybridMultilevel"/>
    <w:tmpl w:val="CAF834A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4EB23843"/>
    <w:multiLevelType w:val="hybridMultilevel"/>
    <w:tmpl w:val="72523EC2"/>
    <w:lvl w:ilvl="0" w:tplc="1070022A">
      <w:start w:val="202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52D8007D"/>
    <w:multiLevelType w:val="hybridMultilevel"/>
    <w:tmpl w:val="B6FC6850"/>
    <w:lvl w:ilvl="0" w:tplc="E75C303C">
      <w:start w:val="1"/>
      <w:numFmt w:val="bullet"/>
      <w:lvlText w:val="–"/>
      <w:lvlJc w:val="left"/>
      <w:pPr>
        <w:tabs>
          <w:tab w:val="num" w:pos="720"/>
        </w:tabs>
        <w:ind w:left="720" w:hanging="360"/>
      </w:pPr>
      <w:rPr>
        <w:rFonts w:ascii="Times New Roman" w:hAnsi="Times New Roman" w:cs="Times New Roman" w:hint="default"/>
        <w:color w:val="auto"/>
        <w:sz w:val="28"/>
      </w:rPr>
    </w:lvl>
    <w:lvl w:ilvl="1" w:tplc="F5B49AF8" w:tentative="1">
      <w:start w:val="1"/>
      <w:numFmt w:val="bullet"/>
      <w:lvlText w:val="•"/>
      <w:lvlJc w:val="left"/>
      <w:pPr>
        <w:tabs>
          <w:tab w:val="num" w:pos="1440"/>
        </w:tabs>
        <w:ind w:left="1440" w:hanging="360"/>
      </w:pPr>
      <w:rPr>
        <w:rFonts w:ascii="Arial" w:hAnsi="Arial" w:hint="default"/>
      </w:rPr>
    </w:lvl>
    <w:lvl w:ilvl="2" w:tplc="81F28C9E" w:tentative="1">
      <w:start w:val="1"/>
      <w:numFmt w:val="bullet"/>
      <w:lvlText w:val="•"/>
      <w:lvlJc w:val="left"/>
      <w:pPr>
        <w:tabs>
          <w:tab w:val="num" w:pos="2160"/>
        </w:tabs>
        <w:ind w:left="2160" w:hanging="360"/>
      </w:pPr>
      <w:rPr>
        <w:rFonts w:ascii="Arial" w:hAnsi="Arial" w:hint="default"/>
      </w:rPr>
    </w:lvl>
    <w:lvl w:ilvl="3" w:tplc="28E0A10E" w:tentative="1">
      <w:start w:val="1"/>
      <w:numFmt w:val="bullet"/>
      <w:lvlText w:val="•"/>
      <w:lvlJc w:val="left"/>
      <w:pPr>
        <w:tabs>
          <w:tab w:val="num" w:pos="2880"/>
        </w:tabs>
        <w:ind w:left="2880" w:hanging="360"/>
      </w:pPr>
      <w:rPr>
        <w:rFonts w:ascii="Arial" w:hAnsi="Arial" w:hint="default"/>
      </w:rPr>
    </w:lvl>
    <w:lvl w:ilvl="4" w:tplc="4350C102" w:tentative="1">
      <w:start w:val="1"/>
      <w:numFmt w:val="bullet"/>
      <w:lvlText w:val="•"/>
      <w:lvlJc w:val="left"/>
      <w:pPr>
        <w:tabs>
          <w:tab w:val="num" w:pos="3600"/>
        </w:tabs>
        <w:ind w:left="3600" w:hanging="360"/>
      </w:pPr>
      <w:rPr>
        <w:rFonts w:ascii="Arial" w:hAnsi="Arial" w:hint="default"/>
      </w:rPr>
    </w:lvl>
    <w:lvl w:ilvl="5" w:tplc="F83CBFE2" w:tentative="1">
      <w:start w:val="1"/>
      <w:numFmt w:val="bullet"/>
      <w:lvlText w:val="•"/>
      <w:lvlJc w:val="left"/>
      <w:pPr>
        <w:tabs>
          <w:tab w:val="num" w:pos="4320"/>
        </w:tabs>
        <w:ind w:left="4320" w:hanging="360"/>
      </w:pPr>
      <w:rPr>
        <w:rFonts w:ascii="Arial" w:hAnsi="Arial" w:hint="default"/>
      </w:rPr>
    </w:lvl>
    <w:lvl w:ilvl="6" w:tplc="CEB48394" w:tentative="1">
      <w:start w:val="1"/>
      <w:numFmt w:val="bullet"/>
      <w:lvlText w:val="•"/>
      <w:lvlJc w:val="left"/>
      <w:pPr>
        <w:tabs>
          <w:tab w:val="num" w:pos="5040"/>
        </w:tabs>
        <w:ind w:left="5040" w:hanging="360"/>
      </w:pPr>
      <w:rPr>
        <w:rFonts w:ascii="Arial" w:hAnsi="Arial" w:hint="default"/>
      </w:rPr>
    </w:lvl>
    <w:lvl w:ilvl="7" w:tplc="2B1E6C16" w:tentative="1">
      <w:start w:val="1"/>
      <w:numFmt w:val="bullet"/>
      <w:lvlText w:val="•"/>
      <w:lvlJc w:val="left"/>
      <w:pPr>
        <w:tabs>
          <w:tab w:val="num" w:pos="5760"/>
        </w:tabs>
        <w:ind w:left="5760" w:hanging="360"/>
      </w:pPr>
      <w:rPr>
        <w:rFonts w:ascii="Arial" w:hAnsi="Arial" w:hint="default"/>
      </w:rPr>
    </w:lvl>
    <w:lvl w:ilvl="8" w:tplc="107A92C6" w:tentative="1">
      <w:start w:val="1"/>
      <w:numFmt w:val="bullet"/>
      <w:lvlText w:val="•"/>
      <w:lvlJc w:val="left"/>
      <w:pPr>
        <w:tabs>
          <w:tab w:val="num" w:pos="6480"/>
        </w:tabs>
        <w:ind w:left="6480" w:hanging="360"/>
      </w:pPr>
      <w:rPr>
        <w:rFonts w:ascii="Arial" w:hAnsi="Arial" w:hint="default"/>
      </w:rPr>
    </w:lvl>
  </w:abstractNum>
  <w:abstractNum w:abstractNumId="8">
    <w:nsid w:val="5F6145F0"/>
    <w:multiLevelType w:val="hybridMultilevel"/>
    <w:tmpl w:val="A1E08A22"/>
    <w:lvl w:ilvl="0" w:tplc="E62E1122">
      <w:start w:val="2023"/>
      <w:numFmt w:val="decimal"/>
      <w:lvlText w:val="%1"/>
      <w:lvlJc w:val="left"/>
      <w:pPr>
        <w:ind w:left="880" w:hanging="5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651C28A0"/>
    <w:multiLevelType w:val="hybridMultilevel"/>
    <w:tmpl w:val="80C469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9774695"/>
    <w:multiLevelType w:val="hybridMultilevel"/>
    <w:tmpl w:val="1CCC3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6F334B2D"/>
    <w:multiLevelType w:val="hybridMultilevel"/>
    <w:tmpl w:val="A13C11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F3754D5"/>
    <w:multiLevelType w:val="hybridMultilevel"/>
    <w:tmpl w:val="3C2CE078"/>
    <w:lvl w:ilvl="0" w:tplc="7BF83B6E">
      <w:start w:val="2023"/>
      <w:numFmt w:val="decimal"/>
      <w:lvlText w:val="%1."/>
      <w:lvlJc w:val="left"/>
      <w:pPr>
        <w:ind w:left="950" w:hanging="5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11"/>
  </w:num>
  <w:num w:numId="6">
    <w:abstractNumId w:val="10"/>
  </w:num>
  <w:num w:numId="7">
    <w:abstractNumId w:val="9"/>
  </w:num>
  <w:num w:numId="8">
    <w:abstractNumId w:val="1"/>
  </w:num>
  <w:num w:numId="9">
    <w:abstractNumId w:val="2"/>
  </w:num>
  <w:num w:numId="10">
    <w:abstractNumId w:val="12"/>
  </w:num>
  <w:num w:numId="11">
    <w:abstractNumId w:val="4"/>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07AF"/>
    <w:rsid w:val="000014CD"/>
    <w:rsid w:val="00004550"/>
    <w:rsid w:val="00005D9B"/>
    <w:rsid w:val="000209CB"/>
    <w:rsid w:val="00025ADB"/>
    <w:rsid w:val="00027F37"/>
    <w:rsid w:val="00031A88"/>
    <w:rsid w:val="00041456"/>
    <w:rsid w:val="00042F55"/>
    <w:rsid w:val="00044902"/>
    <w:rsid w:val="00045438"/>
    <w:rsid w:val="00056266"/>
    <w:rsid w:val="00060513"/>
    <w:rsid w:val="00067B5E"/>
    <w:rsid w:val="00067FDE"/>
    <w:rsid w:val="000721D7"/>
    <w:rsid w:val="000761ED"/>
    <w:rsid w:val="000775AB"/>
    <w:rsid w:val="000807DE"/>
    <w:rsid w:val="000845B4"/>
    <w:rsid w:val="00093D14"/>
    <w:rsid w:val="000B25AB"/>
    <w:rsid w:val="000B7B10"/>
    <w:rsid w:val="000C4FAD"/>
    <w:rsid w:val="000C7691"/>
    <w:rsid w:val="000D1FF4"/>
    <w:rsid w:val="000E7FAF"/>
    <w:rsid w:val="000F469A"/>
    <w:rsid w:val="000F54E3"/>
    <w:rsid w:val="000F6A7A"/>
    <w:rsid w:val="00100637"/>
    <w:rsid w:val="00102159"/>
    <w:rsid w:val="001039F0"/>
    <w:rsid w:val="00112F91"/>
    <w:rsid w:val="00136641"/>
    <w:rsid w:val="00143437"/>
    <w:rsid w:val="001454F7"/>
    <w:rsid w:val="00154FC4"/>
    <w:rsid w:val="00157529"/>
    <w:rsid w:val="001712B2"/>
    <w:rsid w:val="00181284"/>
    <w:rsid w:val="001878CD"/>
    <w:rsid w:val="001933F2"/>
    <w:rsid w:val="001978A2"/>
    <w:rsid w:val="001A2B00"/>
    <w:rsid w:val="001A6D80"/>
    <w:rsid w:val="001B416F"/>
    <w:rsid w:val="001B65F4"/>
    <w:rsid w:val="001D0400"/>
    <w:rsid w:val="001D152C"/>
    <w:rsid w:val="001D21A9"/>
    <w:rsid w:val="001E0ADC"/>
    <w:rsid w:val="001E329D"/>
    <w:rsid w:val="001F1623"/>
    <w:rsid w:val="001F1C51"/>
    <w:rsid w:val="001F57D5"/>
    <w:rsid w:val="00203B87"/>
    <w:rsid w:val="0020782A"/>
    <w:rsid w:val="00210847"/>
    <w:rsid w:val="00213D98"/>
    <w:rsid w:val="00225AFC"/>
    <w:rsid w:val="0023471A"/>
    <w:rsid w:val="002455CB"/>
    <w:rsid w:val="00246CF1"/>
    <w:rsid w:val="00255FF1"/>
    <w:rsid w:val="00256AED"/>
    <w:rsid w:val="0025726F"/>
    <w:rsid w:val="00257F3D"/>
    <w:rsid w:val="00260A89"/>
    <w:rsid w:val="00261D58"/>
    <w:rsid w:val="00280E82"/>
    <w:rsid w:val="00282AA3"/>
    <w:rsid w:val="00285B13"/>
    <w:rsid w:val="002B13B4"/>
    <w:rsid w:val="002B24D4"/>
    <w:rsid w:val="002B2E40"/>
    <w:rsid w:val="002B4761"/>
    <w:rsid w:val="002B56A8"/>
    <w:rsid w:val="002B616C"/>
    <w:rsid w:val="002C10CE"/>
    <w:rsid w:val="002D0124"/>
    <w:rsid w:val="002D54A7"/>
    <w:rsid w:val="002E22B7"/>
    <w:rsid w:val="002E4535"/>
    <w:rsid w:val="002F0386"/>
    <w:rsid w:val="002F231A"/>
    <w:rsid w:val="003072B0"/>
    <w:rsid w:val="00311E1B"/>
    <w:rsid w:val="003160B7"/>
    <w:rsid w:val="00321FCB"/>
    <w:rsid w:val="0032534C"/>
    <w:rsid w:val="00326C66"/>
    <w:rsid w:val="00332800"/>
    <w:rsid w:val="00337016"/>
    <w:rsid w:val="00355363"/>
    <w:rsid w:val="003601D4"/>
    <w:rsid w:val="00360576"/>
    <w:rsid w:val="003620E1"/>
    <w:rsid w:val="003817CA"/>
    <w:rsid w:val="00383DF0"/>
    <w:rsid w:val="003918D3"/>
    <w:rsid w:val="003A52E9"/>
    <w:rsid w:val="003A79C5"/>
    <w:rsid w:val="003B2C3C"/>
    <w:rsid w:val="003C0690"/>
    <w:rsid w:val="003C7ACF"/>
    <w:rsid w:val="003D1194"/>
    <w:rsid w:val="003E270D"/>
    <w:rsid w:val="003E2940"/>
    <w:rsid w:val="003E3126"/>
    <w:rsid w:val="003E4AD8"/>
    <w:rsid w:val="003F0184"/>
    <w:rsid w:val="003F1F21"/>
    <w:rsid w:val="003F685A"/>
    <w:rsid w:val="0040472C"/>
    <w:rsid w:val="004073D4"/>
    <w:rsid w:val="00416AE3"/>
    <w:rsid w:val="00424773"/>
    <w:rsid w:val="00425D80"/>
    <w:rsid w:val="00443D82"/>
    <w:rsid w:val="00444797"/>
    <w:rsid w:val="00446879"/>
    <w:rsid w:val="00446E45"/>
    <w:rsid w:val="00451859"/>
    <w:rsid w:val="00454524"/>
    <w:rsid w:val="00463937"/>
    <w:rsid w:val="004669CB"/>
    <w:rsid w:val="0047283A"/>
    <w:rsid w:val="00490FD8"/>
    <w:rsid w:val="004914BD"/>
    <w:rsid w:val="004A0C4C"/>
    <w:rsid w:val="004A1DC4"/>
    <w:rsid w:val="004A2CB8"/>
    <w:rsid w:val="004A63FA"/>
    <w:rsid w:val="004C41F2"/>
    <w:rsid w:val="004C71DA"/>
    <w:rsid w:val="004C72DF"/>
    <w:rsid w:val="004E2DF5"/>
    <w:rsid w:val="004F1452"/>
    <w:rsid w:val="004F213A"/>
    <w:rsid w:val="004F5E99"/>
    <w:rsid w:val="00501F0E"/>
    <w:rsid w:val="005030F9"/>
    <w:rsid w:val="005038CC"/>
    <w:rsid w:val="00506603"/>
    <w:rsid w:val="00512326"/>
    <w:rsid w:val="00516452"/>
    <w:rsid w:val="00521EC6"/>
    <w:rsid w:val="00524BAF"/>
    <w:rsid w:val="00527A34"/>
    <w:rsid w:val="00531233"/>
    <w:rsid w:val="00543C1E"/>
    <w:rsid w:val="00547329"/>
    <w:rsid w:val="00553272"/>
    <w:rsid w:val="00564EDF"/>
    <w:rsid w:val="00566137"/>
    <w:rsid w:val="00566D94"/>
    <w:rsid w:val="00572AF4"/>
    <w:rsid w:val="005750F5"/>
    <w:rsid w:val="005803E4"/>
    <w:rsid w:val="00595578"/>
    <w:rsid w:val="005974DC"/>
    <w:rsid w:val="005B2861"/>
    <w:rsid w:val="005B2B66"/>
    <w:rsid w:val="005B2CA1"/>
    <w:rsid w:val="005B4C67"/>
    <w:rsid w:val="005B702A"/>
    <w:rsid w:val="005C1C46"/>
    <w:rsid w:val="005C21CF"/>
    <w:rsid w:val="005C7433"/>
    <w:rsid w:val="005E2D81"/>
    <w:rsid w:val="005E35A9"/>
    <w:rsid w:val="005E5A22"/>
    <w:rsid w:val="006002B4"/>
    <w:rsid w:val="0060456D"/>
    <w:rsid w:val="006055B9"/>
    <w:rsid w:val="00606DD1"/>
    <w:rsid w:val="00607B05"/>
    <w:rsid w:val="00610E08"/>
    <w:rsid w:val="00614F9B"/>
    <w:rsid w:val="00620410"/>
    <w:rsid w:val="00625D57"/>
    <w:rsid w:val="00627D2E"/>
    <w:rsid w:val="00630BEC"/>
    <w:rsid w:val="006340FE"/>
    <w:rsid w:val="00636AD2"/>
    <w:rsid w:val="00643FF4"/>
    <w:rsid w:val="0065092F"/>
    <w:rsid w:val="00653F64"/>
    <w:rsid w:val="00654A81"/>
    <w:rsid w:val="00654C3D"/>
    <w:rsid w:val="00657593"/>
    <w:rsid w:val="00683265"/>
    <w:rsid w:val="00695270"/>
    <w:rsid w:val="006956EA"/>
    <w:rsid w:val="0069799F"/>
    <w:rsid w:val="006A637F"/>
    <w:rsid w:val="006B2790"/>
    <w:rsid w:val="006B346F"/>
    <w:rsid w:val="006B48D9"/>
    <w:rsid w:val="006E4A40"/>
    <w:rsid w:val="006F3522"/>
    <w:rsid w:val="006F657F"/>
    <w:rsid w:val="006F7053"/>
    <w:rsid w:val="006F74FA"/>
    <w:rsid w:val="00704F27"/>
    <w:rsid w:val="007234C3"/>
    <w:rsid w:val="0073065B"/>
    <w:rsid w:val="00733AF7"/>
    <w:rsid w:val="007363EB"/>
    <w:rsid w:val="00737910"/>
    <w:rsid w:val="00742675"/>
    <w:rsid w:val="007445FF"/>
    <w:rsid w:val="007510B4"/>
    <w:rsid w:val="00757E53"/>
    <w:rsid w:val="007661B5"/>
    <w:rsid w:val="007819EA"/>
    <w:rsid w:val="007A2951"/>
    <w:rsid w:val="007A5FC4"/>
    <w:rsid w:val="007B620B"/>
    <w:rsid w:val="007C2A6E"/>
    <w:rsid w:val="007C7A9D"/>
    <w:rsid w:val="007C7B53"/>
    <w:rsid w:val="007D0A0E"/>
    <w:rsid w:val="007D769B"/>
    <w:rsid w:val="007F5E75"/>
    <w:rsid w:val="007F7FB5"/>
    <w:rsid w:val="008036FF"/>
    <w:rsid w:val="00807896"/>
    <w:rsid w:val="008111D3"/>
    <w:rsid w:val="0081441F"/>
    <w:rsid w:val="00821342"/>
    <w:rsid w:val="0082483A"/>
    <w:rsid w:val="00835CCA"/>
    <w:rsid w:val="00836825"/>
    <w:rsid w:val="008370B3"/>
    <w:rsid w:val="0084372C"/>
    <w:rsid w:val="00847F96"/>
    <w:rsid w:val="008666D3"/>
    <w:rsid w:val="00866B97"/>
    <w:rsid w:val="00891082"/>
    <w:rsid w:val="00893E2D"/>
    <w:rsid w:val="00897B5B"/>
    <w:rsid w:val="008B1B25"/>
    <w:rsid w:val="008B3023"/>
    <w:rsid w:val="008B3EAE"/>
    <w:rsid w:val="008B5558"/>
    <w:rsid w:val="008B670B"/>
    <w:rsid w:val="008B6DF2"/>
    <w:rsid w:val="008C1EF3"/>
    <w:rsid w:val="008C39B8"/>
    <w:rsid w:val="008C69A8"/>
    <w:rsid w:val="008F3998"/>
    <w:rsid w:val="00901E22"/>
    <w:rsid w:val="009024A0"/>
    <w:rsid w:val="009153C9"/>
    <w:rsid w:val="00932F86"/>
    <w:rsid w:val="00934909"/>
    <w:rsid w:val="009370C8"/>
    <w:rsid w:val="00946634"/>
    <w:rsid w:val="009507AF"/>
    <w:rsid w:val="00950B65"/>
    <w:rsid w:val="00955C85"/>
    <w:rsid w:val="009602A6"/>
    <w:rsid w:val="009610F3"/>
    <w:rsid w:val="00962E0F"/>
    <w:rsid w:val="009665EC"/>
    <w:rsid w:val="00970C86"/>
    <w:rsid w:val="0097175B"/>
    <w:rsid w:val="00984DD4"/>
    <w:rsid w:val="0099448A"/>
    <w:rsid w:val="00997860"/>
    <w:rsid w:val="009B28FC"/>
    <w:rsid w:val="009B2F59"/>
    <w:rsid w:val="009B5A40"/>
    <w:rsid w:val="009E3228"/>
    <w:rsid w:val="009E619A"/>
    <w:rsid w:val="009F44D8"/>
    <w:rsid w:val="009F6ED6"/>
    <w:rsid w:val="00A11573"/>
    <w:rsid w:val="00A16D65"/>
    <w:rsid w:val="00A178CD"/>
    <w:rsid w:val="00A253AD"/>
    <w:rsid w:val="00A26B85"/>
    <w:rsid w:val="00A27752"/>
    <w:rsid w:val="00A375F9"/>
    <w:rsid w:val="00A40FAE"/>
    <w:rsid w:val="00A41D6B"/>
    <w:rsid w:val="00A44CD7"/>
    <w:rsid w:val="00A4711A"/>
    <w:rsid w:val="00A5565A"/>
    <w:rsid w:val="00A5649D"/>
    <w:rsid w:val="00A6157B"/>
    <w:rsid w:val="00A617E9"/>
    <w:rsid w:val="00A72514"/>
    <w:rsid w:val="00A72652"/>
    <w:rsid w:val="00A84549"/>
    <w:rsid w:val="00A9386A"/>
    <w:rsid w:val="00A93930"/>
    <w:rsid w:val="00A957C0"/>
    <w:rsid w:val="00AA19E7"/>
    <w:rsid w:val="00AB6BB6"/>
    <w:rsid w:val="00AC39DF"/>
    <w:rsid w:val="00AD140D"/>
    <w:rsid w:val="00AE2FAB"/>
    <w:rsid w:val="00AE5AFB"/>
    <w:rsid w:val="00AF26AA"/>
    <w:rsid w:val="00AF26FF"/>
    <w:rsid w:val="00B0077F"/>
    <w:rsid w:val="00B04C53"/>
    <w:rsid w:val="00B070D6"/>
    <w:rsid w:val="00B1670B"/>
    <w:rsid w:val="00B17828"/>
    <w:rsid w:val="00B372E1"/>
    <w:rsid w:val="00B44127"/>
    <w:rsid w:val="00B5112B"/>
    <w:rsid w:val="00B60E33"/>
    <w:rsid w:val="00B61477"/>
    <w:rsid w:val="00B71770"/>
    <w:rsid w:val="00B738E4"/>
    <w:rsid w:val="00B771E2"/>
    <w:rsid w:val="00B77F41"/>
    <w:rsid w:val="00B83AF9"/>
    <w:rsid w:val="00B85257"/>
    <w:rsid w:val="00B85B07"/>
    <w:rsid w:val="00BA68E5"/>
    <w:rsid w:val="00BB7D57"/>
    <w:rsid w:val="00BB7E67"/>
    <w:rsid w:val="00BC54B9"/>
    <w:rsid w:val="00BC6126"/>
    <w:rsid w:val="00BD140B"/>
    <w:rsid w:val="00BE142B"/>
    <w:rsid w:val="00C00111"/>
    <w:rsid w:val="00C10E73"/>
    <w:rsid w:val="00C1344C"/>
    <w:rsid w:val="00C15003"/>
    <w:rsid w:val="00C17848"/>
    <w:rsid w:val="00C37181"/>
    <w:rsid w:val="00C5401F"/>
    <w:rsid w:val="00C54864"/>
    <w:rsid w:val="00C57287"/>
    <w:rsid w:val="00C57E56"/>
    <w:rsid w:val="00C62B64"/>
    <w:rsid w:val="00C62C32"/>
    <w:rsid w:val="00C66F2E"/>
    <w:rsid w:val="00C67840"/>
    <w:rsid w:val="00C7483B"/>
    <w:rsid w:val="00C80575"/>
    <w:rsid w:val="00C84A9A"/>
    <w:rsid w:val="00C93B53"/>
    <w:rsid w:val="00C946C4"/>
    <w:rsid w:val="00C95F22"/>
    <w:rsid w:val="00C963D1"/>
    <w:rsid w:val="00C97E72"/>
    <w:rsid w:val="00CA1BE6"/>
    <w:rsid w:val="00CA20FB"/>
    <w:rsid w:val="00CA30A1"/>
    <w:rsid w:val="00CB0843"/>
    <w:rsid w:val="00CB52E7"/>
    <w:rsid w:val="00CC0DC4"/>
    <w:rsid w:val="00CC6FDD"/>
    <w:rsid w:val="00CD0F4E"/>
    <w:rsid w:val="00CD76B2"/>
    <w:rsid w:val="00CF43DF"/>
    <w:rsid w:val="00CF6D58"/>
    <w:rsid w:val="00CF7983"/>
    <w:rsid w:val="00D04E01"/>
    <w:rsid w:val="00D06629"/>
    <w:rsid w:val="00D11D9B"/>
    <w:rsid w:val="00D11F28"/>
    <w:rsid w:val="00D11F3F"/>
    <w:rsid w:val="00D130E5"/>
    <w:rsid w:val="00D3277F"/>
    <w:rsid w:val="00D331A2"/>
    <w:rsid w:val="00D44A52"/>
    <w:rsid w:val="00D450D1"/>
    <w:rsid w:val="00D476D7"/>
    <w:rsid w:val="00D63EB0"/>
    <w:rsid w:val="00D659FB"/>
    <w:rsid w:val="00D71701"/>
    <w:rsid w:val="00D74215"/>
    <w:rsid w:val="00D8129C"/>
    <w:rsid w:val="00D832EF"/>
    <w:rsid w:val="00D955C7"/>
    <w:rsid w:val="00D956AA"/>
    <w:rsid w:val="00D964BD"/>
    <w:rsid w:val="00DA3051"/>
    <w:rsid w:val="00DA4C74"/>
    <w:rsid w:val="00DA636A"/>
    <w:rsid w:val="00DB5924"/>
    <w:rsid w:val="00DD0DC6"/>
    <w:rsid w:val="00DE6940"/>
    <w:rsid w:val="00DF0DA3"/>
    <w:rsid w:val="00DF197E"/>
    <w:rsid w:val="00E009C4"/>
    <w:rsid w:val="00E06308"/>
    <w:rsid w:val="00E077C7"/>
    <w:rsid w:val="00E0787D"/>
    <w:rsid w:val="00E1044F"/>
    <w:rsid w:val="00E1047C"/>
    <w:rsid w:val="00E22A6F"/>
    <w:rsid w:val="00E22AC9"/>
    <w:rsid w:val="00E33766"/>
    <w:rsid w:val="00E374D5"/>
    <w:rsid w:val="00E37A51"/>
    <w:rsid w:val="00E37A79"/>
    <w:rsid w:val="00E65E48"/>
    <w:rsid w:val="00E7472B"/>
    <w:rsid w:val="00E85786"/>
    <w:rsid w:val="00E9141D"/>
    <w:rsid w:val="00E93583"/>
    <w:rsid w:val="00EC3794"/>
    <w:rsid w:val="00ED2ABF"/>
    <w:rsid w:val="00EE26C3"/>
    <w:rsid w:val="00EF41DC"/>
    <w:rsid w:val="00F00282"/>
    <w:rsid w:val="00F04042"/>
    <w:rsid w:val="00F12FF5"/>
    <w:rsid w:val="00F2517A"/>
    <w:rsid w:val="00F262B9"/>
    <w:rsid w:val="00F32391"/>
    <w:rsid w:val="00F35DDC"/>
    <w:rsid w:val="00F4050A"/>
    <w:rsid w:val="00F46493"/>
    <w:rsid w:val="00F52C73"/>
    <w:rsid w:val="00F57594"/>
    <w:rsid w:val="00F66CF2"/>
    <w:rsid w:val="00F80C9D"/>
    <w:rsid w:val="00F83EE4"/>
    <w:rsid w:val="00F91213"/>
    <w:rsid w:val="00F94531"/>
    <w:rsid w:val="00FA108F"/>
    <w:rsid w:val="00FA1716"/>
    <w:rsid w:val="00FB1FC6"/>
    <w:rsid w:val="00FB21F0"/>
    <w:rsid w:val="00FB456B"/>
    <w:rsid w:val="00FB5A87"/>
    <w:rsid w:val="00FD4C4C"/>
    <w:rsid w:val="00FD4CBC"/>
    <w:rsid w:val="00FE75AC"/>
    <w:rsid w:val="00FF65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07AF"/>
    <w:rPr>
      <w:sz w:val="24"/>
      <w:szCs w:val="24"/>
    </w:rPr>
  </w:style>
  <w:style w:type="paragraph" w:styleId="Cmsor2">
    <w:name w:val="heading 2"/>
    <w:basedOn w:val="Norml"/>
    <w:next w:val="Norml"/>
    <w:link w:val="Cmsor2Char"/>
    <w:qFormat/>
    <w:rsid w:val="006340FE"/>
    <w:pPr>
      <w:keepNext/>
      <w:spacing w:line="360" w:lineRule="auto"/>
      <w:jc w:val="both"/>
      <w:outlineLvl w:val="1"/>
    </w:pPr>
    <w:rPr>
      <w:b/>
      <w:bCs/>
      <w:sz w:val="26"/>
    </w:rPr>
  </w:style>
  <w:style w:type="paragraph" w:styleId="Cmsor4">
    <w:name w:val="heading 4"/>
    <w:basedOn w:val="Norml"/>
    <w:next w:val="Norml"/>
    <w:link w:val="Cmsor4Char"/>
    <w:qFormat/>
    <w:rsid w:val="006340FE"/>
    <w:pPr>
      <w:keepNext/>
      <w:spacing w:line="360" w:lineRule="auto"/>
      <w:jc w:val="center"/>
      <w:outlineLvl w:val="3"/>
    </w:pPr>
    <w:rPr>
      <w:b/>
      <w:bCs/>
      <w:sz w:val="26"/>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link w:val="Cmsor2"/>
    <w:rsid w:val="006340FE"/>
    <w:rPr>
      <w:b/>
      <w:bCs/>
      <w:sz w:val="26"/>
      <w:szCs w:val="24"/>
    </w:rPr>
  </w:style>
  <w:style w:type="character" w:customStyle="1" w:styleId="Cmsor4Char">
    <w:name w:val="Címsor 4 Char"/>
    <w:link w:val="Cmsor4"/>
    <w:rsid w:val="006340FE"/>
    <w:rPr>
      <w:b/>
      <w:bCs/>
      <w:sz w:val="26"/>
      <w:szCs w:val="24"/>
      <w:u w:val="single"/>
    </w:rPr>
  </w:style>
  <w:style w:type="paragraph" w:styleId="lfej">
    <w:name w:val="header"/>
    <w:basedOn w:val="Norml"/>
    <w:link w:val="lfejChar"/>
    <w:rsid w:val="006340FE"/>
    <w:pPr>
      <w:tabs>
        <w:tab w:val="center" w:pos="4536"/>
        <w:tab w:val="right" w:pos="9072"/>
      </w:tabs>
      <w:overflowPunct w:val="0"/>
      <w:autoSpaceDE w:val="0"/>
      <w:autoSpaceDN w:val="0"/>
      <w:adjustRightInd w:val="0"/>
      <w:textAlignment w:val="baseline"/>
    </w:pPr>
    <w:rPr>
      <w:sz w:val="28"/>
      <w:szCs w:val="20"/>
    </w:rPr>
  </w:style>
  <w:style w:type="character" w:customStyle="1" w:styleId="lfejChar">
    <w:name w:val="Élőfej Char"/>
    <w:link w:val="lfej"/>
    <w:rsid w:val="006340FE"/>
    <w:rPr>
      <w:sz w:val="28"/>
    </w:rPr>
  </w:style>
  <w:style w:type="paragraph" w:styleId="Listaszerbekezds">
    <w:name w:val="List Paragraph"/>
    <w:basedOn w:val="Norml"/>
    <w:uiPriority w:val="34"/>
    <w:qFormat/>
    <w:rsid w:val="00F00282"/>
    <w:pPr>
      <w:spacing w:after="200" w:line="276" w:lineRule="auto"/>
      <w:ind w:left="720"/>
      <w:contextualSpacing/>
    </w:pPr>
    <w:rPr>
      <w:rFonts w:ascii="Calibri" w:eastAsia="Calibri" w:hAnsi="Calibri"/>
      <w:sz w:val="22"/>
      <w:szCs w:val="22"/>
      <w:lang w:eastAsia="en-US"/>
    </w:rPr>
  </w:style>
  <w:style w:type="paragraph" w:styleId="Buborkszveg">
    <w:name w:val="Balloon Text"/>
    <w:basedOn w:val="Norml"/>
    <w:link w:val="BuborkszvegChar"/>
    <w:semiHidden/>
    <w:unhideWhenUsed/>
    <w:rsid w:val="00C37181"/>
    <w:rPr>
      <w:rFonts w:ascii="Segoe UI" w:hAnsi="Segoe UI" w:cs="Segoe UI"/>
      <w:sz w:val="18"/>
      <w:szCs w:val="18"/>
    </w:rPr>
  </w:style>
  <w:style w:type="character" w:customStyle="1" w:styleId="BuborkszvegChar">
    <w:name w:val="Buborékszöveg Char"/>
    <w:link w:val="Buborkszveg"/>
    <w:semiHidden/>
    <w:rsid w:val="00C37181"/>
    <w:rPr>
      <w:rFonts w:ascii="Segoe UI" w:hAnsi="Segoe UI" w:cs="Segoe UI"/>
      <w:sz w:val="18"/>
      <w:szCs w:val="18"/>
    </w:rPr>
  </w:style>
  <w:style w:type="paragraph" w:styleId="llb">
    <w:name w:val="footer"/>
    <w:basedOn w:val="Norml"/>
    <w:link w:val="llbChar"/>
    <w:uiPriority w:val="99"/>
    <w:unhideWhenUsed/>
    <w:rsid w:val="0047283A"/>
    <w:pPr>
      <w:tabs>
        <w:tab w:val="center" w:pos="4536"/>
        <w:tab w:val="right" w:pos="9072"/>
      </w:tabs>
    </w:pPr>
  </w:style>
  <w:style w:type="character" w:customStyle="1" w:styleId="llbChar">
    <w:name w:val="Élőláb Char"/>
    <w:basedOn w:val="Bekezdsalapbettpusa"/>
    <w:link w:val="llb"/>
    <w:uiPriority w:val="99"/>
    <w:rsid w:val="0047283A"/>
    <w:rPr>
      <w:sz w:val="24"/>
      <w:szCs w:val="24"/>
    </w:rPr>
  </w:style>
</w:styles>
</file>

<file path=word/webSettings.xml><?xml version="1.0" encoding="utf-8"?>
<w:webSettings xmlns:r="http://schemas.openxmlformats.org/officeDocument/2006/relationships" xmlns:w="http://schemas.openxmlformats.org/wordprocessingml/2006/main">
  <w:divs>
    <w:div w:id="127285199">
      <w:bodyDiv w:val="1"/>
      <w:marLeft w:val="0"/>
      <w:marRight w:val="0"/>
      <w:marTop w:val="0"/>
      <w:marBottom w:val="0"/>
      <w:divBdr>
        <w:top w:val="none" w:sz="0" w:space="0" w:color="auto"/>
        <w:left w:val="none" w:sz="0" w:space="0" w:color="auto"/>
        <w:bottom w:val="none" w:sz="0" w:space="0" w:color="auto"/>
        <w:right w:val="none" w:sz="0" w:space="0" w:color="auto"/>
      </w:divBdr>
    </w:div>
    <w:div w:id="334111479">
      <w:bodyDiv w:val="1"/>
      <w:marLeft w:val="0"/>
      <w:marRight w:val="0"/>
      <w:marTop w:val="0"/>
      <w:marBottom w:val="0"/>
      <w:divBdr>
        <w:top w:val="none" w:sz="0" w:space="0" w:color="auto"/>
        <w:left w:val="none" w:sz="0" w:space="0" w:color="auto"/>
        <w:bottom w:val="none" w:sz="0" w:space="0" w:color="auto"/>
        <w:right w:val="none" w:sz="0" w:space="0" w:color="auto"/>
      </w:divBdr>
    </w:div>
    <w:div w:id="1462305804">
      <w:bodyDiv w:val="1"/>
      <w:marLeft w:val="0"/>
      <w:marRight w:val="0"/>
      <w:marTop w:val="0"/>
      <w:marBottom w:val="0"/>
      <w:divBdr>
        <w:top w:val="none" w:sz="0" w:space="0" w:color="auto"/>
        <w:left w:val="none" w:sz="0" w:space="0" w:color="auto"/>
        <w:bottom w:val="none" w:sz="0" w:space="0" w:color="auto"/>
        <w:right w:val="none" w:sz="0" w:space="0" w:color="auto"/>
      </w:divBdr>
    </w:div>
    <w:div w:id="1707103535">
      <w:bodyDiv w:val="1"/>
      <w:marLeft w:val="0"/>
      <w:marRight w:val="0"/>
      <w:marTop w:val="0"/>
      <w:marBottom w:val="0"/>
      <w:divBdr>
        <w:top w:val="none" w:sz="0" w:space="0" w:color="auto"/>
        <w:left w:val="none" w:sz="0" w:space="0" w:color="auto"/>
        <w:bottom w:val="none" w:sz="0" w:space="0" w:color="auto"/>
        <w:right w:val="none" w:sz="0" w:space="0" w:color="auto"/>
      </w:divBdr>
    </w:div>
    <w:div w:id="1827089057">
      <w:bodyDiv w:val="1"/>
      <w:marLeft w:val="0"/>
      <w:marRight w:val="0"/>
      <w:marTop w:val="0"/>
      <w:marBottom w:val="0"/>
      <w:divBdr>
        <w:top w:val="none" w:sz="0" w:space="0" w:color="auto"/>
        <w:left w:val="none" w:sz="0" w:space="0" w:color="auto"/>
        <w:bottom w:val="none" w:sz="0" w:space="0" w:color="auto"/>
        <w:right w:val="none" w:sz="0" w:space="0" w:color="auto"/>
      </w:divBdr>
    </w:div>
    <w:div w:id="1878466565">
      <w:bodyDiv w:val="1"/>
      <w:marLeft w:val="0"/>
      <w:marRight w:val="0"/>
      <w:marTop w:val="0"/>
      <w:marBottom w:val="0"/>
      <w:divBdr>
        <w:top w:val="none" w:sz="0" w:space="0" w:color="auto"/>
        <w:left w:val="none" w:sz="0" w:space="0" w:color="auto"/>
        <w:bottom w:val="none" w:sz="0" w:space="0" w:color="auto"/>
        <w:right w:val="none" w:sz="0" w:space="0" w:color="auto"/>
      </w:divBdr>
    </w:div>
    <w:div w:id="1982803930">
      <w:bodyDiv w:val="1"/>
      <w:marLeft w:val="0"/>
      <w:marRight w:val="0"/>
      <w:marTop w:val="0"/>
      <w:marBottom w:val="0"/>
      <w:divBdr>
        <w:top w:val="none" w:sz="0" w:space="0" w:color="auto"/>
        <w:left w:val="none" w:sz="0" w:space="0" w:color="auto"/>
        <w:bottom w:val="none" w:sz="0" w:space="0" w:color="auto"/>
        <w:right w:val="none" w:sz="0" w:space="0" w:color="auto"/>
      </w:divBdr>
    </w:div>
    <w:div w:id="2011177126">
      <w:bodyDiv w:val="1"/>
      <w:marLeft w:val="0"/>
      <w:marRight w:val="0"/>
      <w:marTop w:val="0"/>
      <w:marBottom w:val="0"/>
      <w:divBdr>
        <w:top w:val="none" w:sz="0" w:space="0" w:color="auto"/>
        <w:left w:val="none" w:sz="0" w:space="0" w:color="auto"/>
        <w:bottom w:val="none" w:sz="0" w:space="0" w:color="auto"/>
        <w:right w:val="none" w:sz="0" w:space="0" w:color="auto"/>
      </w:divBdr>
    </w:div>
    <w:div w:id="20822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7D54C-CBD7-42BE-AF4E-D8F9D6AC2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4786</Words>
  <Characters>33024</Characters>
  <Application>Microsoft Office Word</Application>
  <DocSecurity>0</DocSecurity>
  <Lines>275</Lines>
  <Paragraphs>75</Paragraphs>
  <ScaleCrop>false</ScaleCrop>
  <HeadingPairs>
    <vt:vector size="2" baseType="variant">
      <vt:variant>
        <vt:lpstr>Cím</vt:lpstr>
      </vt:variant>
      <vt:variant>
        <vt:i4>1</vt:i4>
      </vt:variant>
    </vt:vector>
  </HeadingPairs>
  <TitlesOfParts>
    <vt:vector size="1" baseType="lpstr">
      <vt:lpstr>A következő ciklus legnagyobb fejlesztése a már két és fél éves előkészítés után az új óvoda-bölcsőde megépítése lesz, mellyel egy ütemben kialakul a falu új főtere is</vt:lpstr>
    </vt:vector>
  </TitlesOfParts>
  <Company/>
  <LinksUpToDate>false</LinksUpToDate>
  <CharactersWithSpaces>37735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következő ciklus legnagyobb fejlesztése a már két és fél éves előkészítés után az új óvoda-bölcsőde megépítése lesz, mellyel egy ütemben kialakul a falu új főtere is</dc:title>
  <dc:creator>Beke László</dc:creator>
  <cp:lastModifiedBy>User</cp:lastModifiedBy>
  <cp:revision>5</cp:revision>
  <cp:lastPrinted>2024-03-04T07:30:00Z</cp:lastPrinted>
  <dcterms:created xsi:type="dcterms:W3CDTF">2024-03-04T09:30:00Z</dcterms:created>
  <dcterms:modified xsi:type="dcterms:W3CDTF">2024-03-05T13:22:00Z</dcterms:modified>
</cp:coreProperties>
</file>