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2C" w:rsidRDefault="00046130" w:rsidP="001D6B63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</w:t>
      </w:r>
      <w:r w:rsidR="0026542C">
        <w:rPr>
          <w:rFonts w:ascii="Corbel" w:hAnsi="Corbel"/>
          <w:sz w:val="24"/>
          <w:szCs w:val="24"/>
        </w:rPr>
        <w:t xml:space="preserve"> KTI Közlekedéstudományi Nonprofit Kft. (a továbbiakban: KTI) </w:t>
      </w:r>
      <w:r w:rsidR="0026542C">
        <w:rPr>
          <w:rFonts w:ascii="Corbel" w:hAnsi="Corbel"/>
          <w:i/>
          <w:iCs/>
          <w:sz w:val="24"/>
          <w:szCs w:val="24"/>
        </w:rPr>
        <w:t>a környezeti zaj értékelésérő és kezeléséről szóló</w:t>
      </w:r>
      <w:r w:rsidR="0026542C">
        <w:rPr>
          <w:rFonts w:ascii="Corbel" w:hAnsi="Corbel"/>
          <w:sz w:val="24"/>
          <w:szCs w:val="24"/>
        </w:rPr>
        <w:t xml:space="preserve"> </w:t>
      </w:r>
      <w:r w:rsidR="0026542C">
        <w:rPr>
          <w:rFonts w:ascii="Corbel" w:hAnsi="Corbel"/>
          <w:i/>
          <w:iCs/>
          <w:sz w:val="24"/>
          <w:szCs w:val="24"/>
        </w:rPr>
        <w:t>2002/49/EK</w:t>
      </w:r>
      <w:r w:rsidR="0026542C">
        <w:rPr>
          <w:rFonts w:ascii="Corbel" w:hAnsi="Corbel"/>
          <w:sz w:val="24"/>
          <w:szCs w:val="24"/>
        </w:rPr>
        <w:t xml:space="preserve"> </w:t>
      </w:r>
      <w:r w:rsidR="0026542C">
        <w:rPr>
          <w:rFonts w:ascii="Corbel" w:hAnsi="Corbel"/>
          <w:i/>
          <w:iCs/>
          <w:sz w:val="24"/>
          <w:szCs w:val="24"/>
        </w:rPr>
        <w:t>irányelv</w:t>
      </w:r>
      <w:r w:rsidR="0026542C">
        <w:rPr>
          <w:rFonts w:ascii="Corbel" w:hAnsi="Corbel"/>
          <w:sz w:val="24"/>
          <w:szCs w:val="24"/>
        </w:rPr>
        <w:t xml:space="preserve">ben, valamint az irányelvet a hazai jogrendbe átültető </w:t>
      </w:r>
      <w:r w:rsidR="0026542C">
        <w:rPr>
          <w:rFonts w:ascii="Corbel" w:hAnsi="Corbel"/>
          <w:i/>
          <w:iCs/>
          <w:sz w:val="24"/>
          <w:szCs w:val="24"/>
        </w:rPr>
        <w:t>280/2004. (X. 20.) Korm. rendelet</w:t>
      </w:r>
      <w:r w:rsidR="0026542C">
        <w:rPr>
          <w:rFonts w:ascii="Corbel" w:hAnsi="Corbel"/>
          <w:sz w:val="24"/>
          <w:szCs w:val="24"/>
        </w:rPr>
        <w:t xml:space="preserve">ben és a </w:t>
      </w:r>
      <w:r w:rsidR="0026542C">
        <w:rPr>
          <w:rFonts w:ascii="Corbel" w:hAnsi="Corbel"/>
          <w:i/>
          <w:iCs/>
          <w:sz w:val="24"/>
          <w:szCs w:val="24"/>
        </w:rPr>
        <w:t xml:space="preserve">25/2004. (XII. 20.) </w:t>
      </w:r>
      <w:proofErr w:type="spellStart"/>
      <w:r w:rsidR="0026542C">
        <w:rPr>
          <w:rFonts w:ascii="Corbel" w:hAnsi="Corbel"/>
          <w:i/>
          <w:iCs/>
          <w:sz w:val="24"/>
          <w:szCs w:val="24"/>
        </w:rPr>
        <w:t>KvVM</w:t>
      </w:r>
      <w:proofErr w:type="spellEnd"/>
      <w:r w:rsidR="0026542C">
        <w:rPr>
          <w:rFonts w:ascii="Corbel" w:hAnsi="Corbel"/>
          <w:i/>
          <w:iCs/>
          <w:sz w:val="24"/>
          <w:szCs w:val="24"/>
        </w:rPr>
        <w:t xml:space="preserve"> rendelet</w:t>
      </w:r>
      <w:r w:rsidR="0026542C">
        <w:rPr>
          <w:rFonts w:ascii="Corbel" w:hAnsi="Corbel"/>
          <w:sz w:val="24"/>
          <w:szCs w:val="24"/>
        </w:rPr>
        <w:t>ben előírtaknak megfelelően</w:t>
      </w:r>
      <w:r w:rsidR="0026542C">
        <w:rPr>
          <w:rFonts w:ascii="Corbel" w:hAnsi="Corbel"/>
          <w:i/>
          <w:iCs/>
          <w:sz w:val="24"/>
          <w:szCs w:val="24"/>
        </w:rPr>
        <w:t xml:space="preserve"> </w:t>
      </w:r>
      <w:r w:rsidR="0026542C">
        <w:rPr>
          <w:rFonts w:ascii="Corbel" w:hAnsi="Corbel"/>
          <w:sz w:val="24"/>
          <w:szCs w:val="24"/>
        </w:rPr>
        <w:t xml:space="preserve">elkészítette a </w:t>
      </w:r>
      <w:proofErr w:type="spellStart"/>
      <w:r w:rsidR="0026542C">
        <w:rPr>
          <w:rFonts w:ascii="Corbel" w:hAnsi="Corbel"/>
          <w:sz w:val="24"/>
          <w:szCs w:val="24"/>
        </w:rPr>
        <w:t>nagyforgalmú</w:t>
      </w:r>
      <w:proofErr w:type="spellEnd"/>
      <w:r w:rsidR="0026542C">
        <w:rPr>
          <w:rFonts w:ascii="Corbel" w:hAnsi="Corbel"/>
          <w:sz w:val="24"/>
          <w:szCs w:val="24"/>
        </w:rPr>
        <w:t xml:space="preserve"> közutakra (</w:t>
      </w:r>
      <w:r w:rsidR="0026542C">
        <w:t>3 millió jármű/évnél nagyobb forgalmú országos közúti szakaszok</w:t>
      </w:r>
      <w:r w:rsidR="0026542C">
        <w:rPr>
          <w:rFonts w:ascii="Corbel" w:hAnsi="Corbel"/>
          <w:sz w:val="24"/>
          <w:szCs w:val="24"/>
        </w:rPr>
        <w:t xml:space="preserve">) és a </w:t>
      </w:r>
      <w:proofErr w:type="spellStart"/>
      <w:r w:rsidR="0026542C">
        <w:rPr>
          <w:rFonts w:ascii="Corbel" w:hAnsi="Corbel"/>
          <w:sz w:val="24"/>
          <w:szCs w:val="24"/>
        </w:rPr>
        <w:t>nagyforgalmú</w:t>
      </w:r>
      <w:proofErr w:type="spellEnd"/>
      <w:r w:rsidR="0026542C">
        <w:rPr>
          <w:rFonts w:ascii="Corbel" w:hAnsi="Corbel"/>
          <w:sz w:val="24"/>
          <w:szCs w:val="24"/>
        </w:rPr>
        <w:t xml:space="preserve"> vasutakra (</w:t>
      </w:r>
      <w:r w:rsidR="0026542C">
        <w:t>30 000 szerelvény/évnél nagyobb forgalmú vasútvonalak</w:t>
      </w:r>
      <w:r w:rsidR="0026542C">
        <w:rPr>
          <w:rFonts w:ascii="Corbel" w:hAnsi="Corbel"/>
          <w:sz w:val="24"/>
          <w:szCs w:val="24"/>
        </w:rPr>
        <w:t>) vonatkozó stratégiai zajvédelmi intézkedési tervjavaslatokat.</w:t>
      </w:r>
    </w:p>
    <w:p w:rsidR="0026542C" w:rsidRDefault="0026542C" w:rsidP="001D6B63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Az érintett szakmai szervezetekkel lefolytatott egyeztetést követően a </w:t>
      </w:r>
      <w:r>
        <w:rPr>
          <w:rFonts w:ascii="Corbel" w:hAnsi="Corbel"/>
          <w:i/>
          <w:iCs/>
          <w:sz w:val="24"/>
          <w:szCs w:val="24"/>
        </w:rPr>
        <w:t xml:space="preserve">280/2004. (X. 20.) Korm. rendelet </w:t>
      </w:r>
      <w:r>
        <w:rPr>
          <w:rFonts w:ascii="Corbel" w:hAnsi="Corbel"/>
          <w:sz w:val="24"/>
          <w:szCs w:val="24"/>
        </w:rPr>
        <w:t>11.</w:t>
      </w:r>
      <w:r>
        <w:rPr>
          <w:rFonts w:ascii="Corbel" w:hAnsi="Corbel"/>
          <w:i/>
          <w:iCs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>§</w:t>
      </w:r>
      <w:proofErr w:type="spellStart"/>
      <w:r>
        <w:rPr>
          <w:rFonts w:ascii="Corbel" w:hAnsi="Corbel"/>
          <w:sz w:val="24"/>
          <w:szCs w:val="24"/>
        </w:rPr>
        <w:t>-ának</w:t>
      </w:r>
      <w:proofErr w:type="spellEnd"/>
      <w:r>
        <w:rPr>
          <w:rFonts w:ascii="Corbel" w:hAnsi="Corbel"/>
          <w:sz w:val="24"/>
          <w:szCs w:val="24"/>
        </w:rPr>
        <w:t xml:space="preserve"> (7) bekezdése alapján a KTI tájékoztatja az adott intézkedési tervek által érintett önkormányzatokat az (5) bekezdésnek megfelelő tartalommal. Az érintett önkormányzatok a (7) bekezdés értelmében 8 napon belül tájékoztatják a közvéleményt. A (6) bekezdés alapján az intézkedési tervjavaslattal kapcsolatos észrevételek megtételére a közzététel időpontjától számított 30 napot kell biztosítani. A KTI ezt követően a vélemények figyelembevételével véglegesíti az intézkedési terveket.</w:t>
      </w:r>
    </w:p>
    <w:p w:rsidR="0026542C" w:rsidRDefault="0026542C" w:rsidP="001D6B63">
      <w:pPr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Az érintett fő közlekedési létesítmény(</w:t>
      </w:r>
      <w:proofErr w:type="spellStart"/>
      <w:r>
        <w:rPr>
          <w:rFonts w:ascii="Corbel" w:hAnsi="Corbel"/>
          <w:sz w:val="24"/>
          <w:szCs w:val="24"/>
        </w:rPr>
        <w:t>ek</w:t>
      </w:r>
      <w:proofErr w:type="spellEnd"/>
      <w:r>
        <w:rPr>
          <w:rFonts w:ascii="Corbel" w:hAnsi="Corbel"/>
          <w:sz w:val="24"/>
          <w:szCs w:val="24"/>
        </w:rPr>
        <w:t>) intézkedési tervjavaslata(i), valamint a kapcsolódó szakmai anyagok az alábbi linkeken érhetők el:</w:t>
      </w:r>
    </w:p>
    <w:p w:rsidR="0026542C" w:rsidRDefault="007B4E47" w:rsidP="001D6B63">
      <w:pPr>
        <w:spacing w:after="0"/>
        <w:jc w:val="both"/>
        <w:rPr>
          <w:rFonts w:ascii="Corbel" w:hAnsi="Corbel"/>
          <w:i/>
          <w:iCs/>
          <w:sz w:val="24"/>
          <w:szCs w:val="24"/>
        </w:rPr>
      </w:pPr>
      <w:hyperlink r:id="rId4" w:history="1">
        <w:r w:rsidR="0026542C">
          <w:rPr>
            <w:rStyle w:val="Hiperhivatkozs"/>
            <w:i/>
            <w:iCs/>
            <w:sz w:val="24"/>
            <w:szCs w:val="24"/>
          </w:rPr>
          <w:t>M1 - Stratégiai zajvédelmi intézkedési terv</w:t>
        </w:r>
      </w:hyperlink>
    </w:p>
    <w:p w:rsidR="0026542C" w:rsidRDefault="0026542C" w:rsidP="001D6B63">
      <w:pPr>
        <w:spacing w:after="0"/>
        <w:jc w:val="both"/>
        <w:rPr>
          <w:rFonts w:ascii="Corbel" w:hAnsi="Corbel"/>
          <w:i/>
          <w:iCs/>
          <w:sz w:val="24"/>
          <w:szCs w:val="24"/>
        </w:rPr>
      </w:pPr>
      <w:r>
        <w:rPr>
          <w:rFonts w:ascii="Corbel" w:hAnsi="Corbel"/>
          <w:i/>
          <w:iCs/>
          <w:sz w:val="24"/>
          <w:szCs w:val="24"/>
        </w:rPr>
        <w:br/>
      </w:r>
      <w:hyperlink r:id="rId5" w:history="1">
        <w:r>
          <w:rPr>
            <w:rStyle w:val="Hiperhivatkozs"/>
            <w:i/>
            <w:iCs/>
            <w:sz w:val="24"/>
            <w:szCs w:val="24"/>
          </w:rPr>
          <w:t>Komárom-Esztergom megye - Környe - Stratégiai zajvédelmi intézkedési terv - közút</w:t>
        </w:r>
      </w:hyperlink>
    </w:p>
    <w:p w:rsidR="0026542C" w:rsidRDefault="0026542C" w:rsidP="001D6B63">
      <w:pPr>
        <w:spacing w:after="0"/>
        <w:jc w:val="both"/>
        <w:rPr>
          <w:rFonts w:ascii="Corbel" w:hAnsi="Corbel"/>
          <w:i/>
          <w:iCs/>
          <w:sz w:val="24"/>
          <w:szCs w:val="24"/>
        </w:rPr>
      </w:pPr>
      <w:r>
        <w:rPr>
          <w:rFonts w:ascii="Corbel" w:hAnsi="Corbel"/>
          <w:i/>
          <w:iCs/>
          <w:sz w:val="24"/>
          <w:szCs w:val="24"/>
        </w:rPr>
        <w:br/>
      </w:r>
      <w:hyperlink r:id="rId6" w:history="1">
        <w:r>
          <w:rPr>
            <w:rStyle w:val="Hiperhivatkozs"/>
            <w:i/>
            <w:iCs/>
            <w:sz w:val="24"/>
            <w:szCs w:val="24"/>
          </w:rPr>
          <w:t>Általános leírás</w:t>
        </w:r>
      </w:hyperlink>
    </w:p>
    <w:p w:rsidR="0026542C" w:rsidRDefault="0026542C" w:rsidP="001D6B63">
      <w:pPr>
        <w:spacing w:after="0"/>
        <w:jc w:val="both"/>
        <w:rPr>
          <w:rFonts w:ascii="Corbel" w:hAnsi="Corbel"/>
          <w:i/>
          <w:iCs/>
          <w:sz w:val="24"/>
          <w:szCs w:val="24"/>
        </w:rPr>
      </w:pPr>
      <w:r>
        <w:rPr>
          <w:rFonts w:ascii="Corbel" w:hAnsi="Corbel"/>
          <w:i/>
          <w:iCs/>
          <w:sz w:val="24"/>
          <w:szCs w:val="24"/>
        </w:rPr>
        <w:br/>
      </w:r>
      <w:hyperlink r:id="rId7" w:history="1">
        <w:r>
          <w:rPr>
            <w:rStyle w:val="Hiperhivatkozs"/>
            <w:i/>
            <w:iCs/>
            <w:sz w:val="24"/>
            <w:szCs w:val="24"/>
          </w:rPr>
          <w:t>Műszaki dokumentáció</w:t>
        </w:r>
      </w:hyperlink>
    </w:p>
    <w:p w:rsidR="00BF3CDA" w:rsidRDefault="00BF3CDA" w:rsidP="001D6B63">
      <w:pPr>
        <w:jc w:val="both"/>
      </w:pPr>
    </w:p>
    <w:sectPr w:rsidR="00BF3CDA" w:rsidSect="00BF3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542C"/>
    <w:rsid w:val="00046130"/>
    <w:rsid w:val="001D6B63"/>
    <w:rsid w:val="0026542C"/>
    <w:rsid w:val="004E5C12"/>
    <w:rsid w:val="00600D05"/>
    <w:rsid w:val="007B4E47"/>
    <w:rsid w:val="007D190E"/>
    <w:rsid w:val="00807974"/>
    <w:rsid w:val="00B04775"/>
    <w:rsid w:val="00BF3CDA"/>
    <w:rsid w:val="00FD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542C"/>
    <w:pPr>
      <w:spacing w:after="200" w:line="276" w:lineRule="auto"/>
    </w:pPr>
    <w:rPr>
      <w:rFonts w:ascii="Calibri" w:hAnsi="Calibri"/>
      <w:b w:val="0"/>
      <w:color w:val="auto"/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6542C"/>
    <w:rPr>
      <w:rFonts w:ascii="Times New Roman" w:hAnsi="Times New Roman" w:cs="Times New Roman" w:hint="default"/>
      <w:color w:val="DB535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ello-attachments.s3.amazonaws.com/572726d1c0cc552844d62976/575ff1b7a9ce5683c2d4dbc5/db13df8ae934704c8712b3761dc026b1/M%C5%B1szaki_dokument%C3%A1ci%C3%B3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ello-attachments.s3.amazonaws.com/572726d1c0cc552844d62976/575ff1b7a9ce5683c2d4dbc5/6d9f015fe93929fb0017720e90a06b84/%C3%81ltal%C3%A1nos_le%C3%ADr%C3%A1s.zip" TargetMode="External"/><Relationship Id="rId5" Type="http://schemas.openxmlformats.org/officeDocument/2006/relationships/hyperlink" Target="http://elzadev.kti.hu/dokumentum/476/KomaromEsztergom_megye__Kornye__Strategiai_zajvedelmi_intezkedesi_terv__kozut.pdf" TargetMode="External"/><Relationship Id="rId4" Type="http://schemas.openxmlformats.org/officeDocument/2006/relationships/hyperlink" Target="http://elzadev.kti.hu/dokumentum/76/2015_M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2016-06-21T06:12:00Z</dcterms:created>
  <dcterms:modified xsi:type="dcterms:W3CDTF">2016-06-21T06:16:00Z</dcterms:modified>
</cp:coreProperties>
</file>